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A8FA" w14:textId="69127DB9" w:rsidR="00C85E14" w:rsidRDefault="00C85E14" w:rsidP="00583861">
      <w:pPr>
        <w:spacing w:line="240" w:lineRule="auto"/>
        <w:rPr>
          <w:rFonts w:ascii="Arial" w:hAnsi="Arial" w:cs="Arial"/>
          <w:b/>
          <w:smallCaps/>
        </w:rPr>
      </w:pPr>
    </w:p>
    <w:p w14:paraId="1ECB3C38" w14:textId="77777777" w:rsidR="00C85E14" w:rsidRPr="00033454" w:rsidRDefault="00C85E14" w:rsidP="00583861">
      <w:pPr>
        <w:spacing w:line="240" w:lineRule="auto"/>
        <w:rPr>
          <w:rFonts w:cstheme="minorHAnsi"/>
          <w:b/>
          <w:i/>
        </w:rPr>
      </w:pPr>
    </w:p>
    <w:p w14:paraId="2D9916B5" w14:textId="6873C707" w:rsidR="00C85E14" w:rsidRPr="00033454" w:rsidRDefault="00C85E14" w:rsidP="00583861">
      <w:pPr>
        <w:spacing w:after="0" w:line="240" w:lineRule="auto"/>
        <w:rPr>
          <w:rFonts w:cstheme="minorHAnsi"/>
        </w:rPr>
      </w:pPr>
      <w:r w:rsidRPr="00033454">
        <w:rPr>
          <w:rFonts w:cstheme="minorHAnsi"/>
        </w:rPr>
        <w:t xml:space="preserve">Zagreb, </w:t>
      </w:r>
      <w:r w:rsidR="0036728B" w:rsidRPr="00033454">
        <w:rPr>
          <w:rFonts w:cstheme="minorHAnsi"/>
        </w:rPr>
        <w:t>22</w:t>
      </w:r>
      <w:r w:rsidR="004A3FE1" w:rsidRPr="00033454">
        <w:rPr>
          <w:rFonts w:cstheme="minorHAnsi"/>
        </w:rPr>
        <w:t>. prosinca</w:t>
      </w:r>
      <w:r w:rsidR="00F77C6D" w:rsidRPr="00033454">
        <w:rPr>
          <w:rFonts w:cstheme="minorHAnsi"/>
        </w:rPr>
        <w:t xml:space="preserve"> </w:t>
      </w:r>
      <w:r w:rsidRPr="00033454">
        <w:rPr>
          <w:rFonts w:cstheme="minorHAnsi"/>
        </w:rPr>
        <w:t>202</w:t>
      </w:r>
      <w:r w:rsidR="000467CF" w:rsidRPr="00033454">
        <w:rPr>
          <w:rFonts w:cstheme="minorHAnsi"/>
        </w:rPr>
        <w:t>5</w:t>
      </w:r>
      <w:r w:rsidR="00A72EA0" w:rsidRPr="00033454">
        <w:rPr>
          <w:rFonts w:cstheme="minorHAnsi"/>
        </w:rPr>
        <w:t>.</w:t>
      </w:r>
    </w:p>
    <w:p w14:paraId="5EAF4770" w14:textId="77777777" w:rsidR="00C85E14" w:rsidRPr="00033454" w:rsidRDefault="00C85E14" w:rsidP="00583861">
      <w:pPr>
        <w:spacing w:after="0" w:line="240" w:lineRule="auto"/>
        <w:rPr>
          <w:rFonts w:cstheme="minorHAnsi"/>
          <w:b/>
          <w:smallCaps/>
        </w:rPr>
      </w:pPr>
    </w:p>
    <w:p w14:paraId="4E898297" w14:textId="07849528" w:rsidR="008D4EA3" w:rsidRPr="007A06CE" w:rsidRDefault="00780686" w:rsidP="00583861">
      <w:pPr>
        <w:spacing w:after="0" w:line="240" w:lineRule="auto"/>
        <w:rPr>
          <w:rFonts w:cstheme="minorHAnsi"/>
          <w:b/>
          <w:sz w:val="28"/>
          <w:szCs w:val="28"/>
        </w:rPr>
      </w:pPr>
      <w:r w:rsidRPr="007A06CE">
        <w:rPr>
          <w:rFonts w:cstheme="minorHAnsi"/>
          <w:b/>
          <w:sz w:val="28"/>
          <w:szCs w:val="28"/>
        </w:rPr>
        <w:t>OBJAVA ZA MEDIJE</w:t>
      </w:r>
    </w:p>
    <w:p w14:paraId="44DF9D40" w14:textId="22813565" w:rsidR="000B1B77" w:rsidRDefault="005A7CC4" w:rsidP="00583861">
      <w:pPr>
        <w:pStyle w:val="Heading1"/>
        <w:pBdr>
          <w:bottom w:val="single" w:sz="12" w:space="1" w:color="auto"/>
        </w:pBdr>
        <w:spacing w:before="0" w:after="120" w:line="276" w:lineRule="auto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>ZNAČAJAN RAST LOKALNIH</w:t>
      </w:r>
      <w:r w:rsidR="000B1B77"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PRORAČUNA</w:t>
      </w:r>
      <w:r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>, ALI RAZLIKE MEĐU</w:t>
      </w:r>
      <w:r w:rsidR="000B1B77"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OPĆINA</w:t>
      </w:r>
      <w:r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>MA</w:t>
      </w:r>
      <w:r w:rsidR="000B1B77"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>, GRADOV</w:t>
      </w:r>
      <w:r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>IMA</w:t>
      </w:r>
      <w:r w:rsidR="000B1B77"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I ŽUPANIJA</w:t>
      </w:r>
      <w:r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MA </w:t>
      </w:r>
      <w:r w:rsidR="00A65AF1">
        <w:rPr>
          <w:rFonts w:asciiTheme="minorHAnsi" w:hAnsiTheme="minorHAnsi" w:cstheme="minorHAnsi"/>
          <w:b/>
          <w:bCs/>
          <w:color w:val="C00000"/>
          <w:sz w:val="28"/>
          <w:szCs w:val="28"/>
        </w:rPr>
        <w:t>OSTAJU</w:t>
      </w:r>
      <w:r w:rsidR="00583861"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r w:rsidRPr="007A06CE">
        <w:rPr>
          <w:rFonts w:asciiTheme="minorHAnsi" w:hAnsiTheme="minorHAnsi" w:cstheme="minorHAnsi"/>
          <w:b/>
          <w:bCs/>
          <w:color w:val="C00000"/>
          <w:sz w:val="28"/>
          <w:szCs w:val="28"/>
        </w:rPr>
        <w:t>VELIKE</w:t>
      </w:r>
    </w:p>
    <w:p w14:paraId="200435A7" w14:textId="64CB48D5" w:rsidR="005A7CC4" w:rsidRDefault="005A7CC4" w:rsidP="00E201EF">
      <w:pPr>
        <w:pStyle w:val="NormalWeb"/>
        <w:spacing w:before="32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Hlk160794313"/>
      <w:r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U novome </w:t>
      </w:r>
      <w:hyperlink r:id="rId8" w:history="1">
        <w:r w:rsidRPr="00440924">
          <w:rPr>
            <w:rStyle w:val="Hyperlink"/>
            <w:rFonts w:asciiTheme="minorHAnsi" w:hAnsiTheme="minorHAnsi" w:cstheme="minorHAnsi"/>
            <w:i/>
            <w:iCs/>
            <w:color w:val="C00000"/>
            <w:sz w:val="22"/>
            <w:szCs w:val="22"/>
            <w:u w:val="none"/>
          </w:rPr>
          <w:t>Osvrtu Instituta z</w:t>
        </w:r>
        <w:r w:rsidRPr="00440924">
          <w:rPr>
            <w:rStyle w:val="Hyperlink"/>
            <w:rFonts w:asciiTheme="minorHAnsi" w:hAnsiTheme="minorHAnsi" w:cstheme="minorHAnsi"/>
            <w:i/>
            <w:iCs/>
            <w:color w:val="C00000"/>
            <w:sz w:val="22"/>
            <w:szCs w:val="22"/>
            <w:u w:val="none"/>
          </w:rPr>
          <w:t>a</w:t>
        </w:r>
        <w:r w:rsidRPr="00440924">
          <w:rPr>
            <w:rStyle w:val="Hyperlink"/>
            <w:rFonts w:asciiTheme="minorHAnsi" w:hAnsiTheme="minorHAnsi" w:cstheme="minorHAnsi"/>
            <w:i/>
            <w:iCs/>
            <w:color w:val="C00000"/>
            <w:sz w:val="22"/>
            <w:szCs w:val="22"/>
            <w:u w:val="none"/>
          </w:rPr>
          <w:t xml:space="preserve"> javne financije</w:t>
        </w:r>
      </w:hyperlink>
      <w:r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 Mihaela </w:t>
      </w:r>
      <w:proofErr w:type="spellStart"/>
      <w:r w:rsidRPr="005A168B">
        <w:rPr>
          <w:rFonts w:asciiTheme="minorHAnsi" w:hAnsiTheme="minorHAnsi" w:cstheme="minorHAnsi"/>
          <w:i/>
          <w:iCs/>
          <w:sz w:val="22"/>
          <w:szCs w:val="22"/>
        </w:rPr>
        <w:t>Bronić</w:t>
      </w:r>
      <w:proofErr w:type="spellEnd"/>
      <w:r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, Katarina Ott, Simona </w:t>
      </w:r>
      <w:proofErr w:type="spellStart"/>
      <w:r w:rsidRPr="005A168B">
        <w:rPr>
          <w:rFonts w:asciiTheme="minorHAnsi" w:hAnsiTheme="minorHAnsi" w:cstheme="minorHAnsi"/>
          <w:i/>
          <w:iCs/>
          <w:sz w:val="22"/>
          <w:szCs w:val="22"/>
        </w:rPr>
        <w:t>Prijaković</w:t>
      </w:r>
      <w:proofErr w:type="spellEnd"/>
      <w:r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, Branko Stanić, Romario Marijanović i Marta </w:t>
      </w:r>
      <w:proofErr w:type="spellStart"/>
      <w:r w:rsidRPr="005A168B">
        <w:rPr>
          <w:rFonts w:asciiTheme="minorHAnsi" w:hAnsiTheme="minorHAnsi" w:cstheme="minorHAnsi"/>
          <w:i/>
          <w:iCs/>
          <w:sz w:val="22"/>
          <w:szCs w:val="22"/>
        </w:rPr>
        <w:t>Soldić</w:t>
      </w:r>
      <w:proofErr w:type="spellEnd"/>
      <w:r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 analiziraju </w:t>
      </w:r>
      <w:r w:rsidR="005A168B">
        <w:rPr>
          <w:rFonts w:asciiTheme="minorHAnsi" w:hAnsiTheme="minorHAnsi" w:cstheme="minorHAnsi"/>
          <w:i/>
          <w:iCs/>
          <w:sz w:val="22"/>
          <w:szCs w:val="22"/>
        </w:rPr>
        <w:t>izvršenje</w:t>
      </w:r>
      <w:r w:rsidR="005A168B"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proračuna svih hrvatskih općina, gradova i županija u 2023. i 2024. godini, na temelju najnovijih podataka Ministarstva financija. Analiza pokazuje snažan rast </w:t>
      </w:r>
      <w:r w:rsidR="002E3D9F"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ukupnih </w:t>
      </w:r>
      <w:r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prihoda i rashoda, ali i dalje upućuje na izrazite razlike u financijskom položaju lokalnih jedinica, osobito povezane s </w:t>
      </w:r>
      <w:r w:rsidR="005A168B">
        <w:rPr>
          <w:rFonts w:asciiTheme="minorHAnsi" w:hAnsiTheme="minorHAnsi" w:cstheme="minorHAnsi"/>
          <w:i/>
          <w:iCs/>
          <w:sz w:val="22"/>
          <w:szCs w:val="22"/>
        </w:rPr>
        <w:t xml:space="preserve">njihovim </w:t>
      </w:r>
      <w:r w:rsidRPr="005A168B">
        <w:rPr>
          <w:rFonts w:asciiTheme="minorHAnsi" w:hAnsiTheme="minorHAnsi" w:cstheme="minorHAnsi"/>
          <w:i/>
          <w:iCs/>
          <w:sz w:val="22"/>
          <w:szCs w:val="22"/>
        </w:rPr>
        <w:t>geografskim položajem</w:t>
      </w:r>
      <w:r w:rsidR="008C4FDC"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brojem stanovnika </w:t>
      </w:r>
      <w:r w:rsidR="005A168B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="005A168B"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C4FDC"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vrstom </w:t>
      </w:r>
      <w:r w:rsidRPr="005A168B">
        <w:rPr>
          <w:rFonts w:asciiTheme="minorHAnsi" w:hAnsiTheme="minorHAnsi" w:cstheme="minorHAnsi"/>
          <w:i/>
          <w:iCs/>
          <w:sz w:val="22"/>
          <w:szCs w:val="22"/>
        </w:rPr>
        <w:t>jedinic</w:t>
      </w:r>
      <w:r w:rsidR="005A168B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5A168B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bookmarkEnd w:id="0"/>
    <w:p w14:paraId="7A3C4374" w14:textId="416F19B6" w:rsidR="002F7CD7" w:rsidRDefault="005A7CC4" w:rsidP="00E201EF">
      <w:pPr>
        <w:pStyle w:val="NormalWeb"/>
        <w:spacing w:before="40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168B">
        <w:rPr>
          <w:rFonts w:asciiTheme="minorHAnsi" w:hAnsiTheme="minorHAnsi" w:cstheme="minorHAnsi"/>
          <w:sz w:val="22"/>
          <w:szCs w:val="22"/>
        </w:rPr>
        <w:t xml:space="preserve">U razdoblju od 2019. do 2024. ukupni prihodi svih lokalnih jedinica gotovo su se udvostručili – s 3,9 na 6,58 </w:t>
      </w:r>
      <w:proofErr w:type="spellStart"/>
      <w:r w:rsidRPr="005A168B">
        <w:rPr>
          <w:rFonts w:asciiTheme="minorHAnsi" w:hAnsiTheme="minorHAnsi" w:cstheme="minorHAnsi"/>
          <w:sz w:val="22"/>
          <w:szCs w:val="22"/>
        </w:rPr>
        <w:t>mlrd</w:t>
      </w:r>
      <w:proofErr w:type="spellEnd"/>
      <w:r w:rsidRPr="005A168B">
        <w:rPr>
          <w:rFonts w:asciiTheme="minorHAnsi" w:hAnsiTheme="minorHAnsi" w:cstheme="minorHAnsi"/>
          <w:sz w:val="22"/>
          <w:szCs w:val="22"/>
        </w:rPr>
        <w:t xml:space="preserve">. eura, dok su </w:t>
      </w:r>
      <w:r w:rsidR="002E3D9F" w:rsidRPr="005A168B">
        <w:rPr>
          <w:rFonts w:asciiTheme="minorHAnsi" w:hAnsiTheme="minorHAnsi" w:cstheme="minorHAnsi"/>
          <w:sz w:val="22"/>
          <w:szCs w:val="22"/>
        </w:rPr>
        <w:t xml:space="preserve">ukupni </w:t>
      </w:r>
      <w:r w:rsidRPr="005A168B">
        <w:rPr>
          <w:rFonts w:asciiTheme="minorHAnsi" w:hAnsiTheme="minorHAnsi" w:cstheme="minorHAnsi"/>
          <w:sz w:val="22"/>
          <w:szCs w:val="22"/>
        </w:rPr>
        <w:t xml:space="preserve">rashodi porasli s 4,02 na 6,37 </w:t>
      </w:r>
      <w:proofErr w:type="spellStart"/>
      <w:r w:rsidRPr="005A168B">
        <w:rPr>
          <w:rFonts w:asciiTheme="minorHAnsi" w:hAnsiTheme="minorHAnsi" w:cstheme="minorHAnsi"/>
          <w:sz w:val="22"/>
          <w:szCs w:val="22"/>
        </w:rPr>
        <w:t>mlrd</w:t>
      </w:r>
      <w:proofErr w:type="spellEnd"/>
      <w:r w:rsidRPr="005A168B">
        <w:rPr>
          <w:rFonts w:asciiTheme="minorHAnsi" w:hAnsiTheme="minorHAnsi" w:cstheme="minorHAnsi"/>
          <w:sz w:val="22"/>
          <w:szCs w:val="22"/>
        </w:rPr>
        <w:t>. eura. Nakon niza godina u kojima su</w:t>
      </w:r>
      <w:r w:rsidR="002E3D9F" w:rsidRPr="005A168B">
        <w:rPr>
          <w:rFonts w:asciiTheme="minorHAnsi" w:hAnsiTheme="minorHAnsi" w:cstheme="minorHAnsi"/>
          <w:sz w:val="22"/>
          <w:szCs w:val="22"/>
        </w:rPr>
        <w:t xml:space="preserve"> ukupni</w:t>
      </w:r>
      <w:r w:rsidRPr="005A168B">
        <w:rPr>
          <w:rFonts w:asciiTheme="minorHAnsi" w:hAnsiTheme="minorHAnsi" w:cstheme="minorHAnsi"/>
          <w:sz w:val="22"/>
          <w:szCs w:val="22"/>
        </w:rPr>
        <w:t xml:space="preserve"> rashodi premašivali</w:t>
      </w:r>
      <w:r w:rsidR="002E3D9F" w:rsidRPr="005A168B">
        <w:rPr>
          <w:rFonts w:asciiTheme="minorHAnsi" w:hAnsiTheme="minorHAnsi" w:cstheme="minorHAnsi"/>
          <w:sz w:val="22"/>
          <w:szCs w:val="22"/>
        </w:rPr>
        <w:t xml:space="preserve"> ukupne</w:t>
      </w:r>
      <w:r w:rsidRPr="005A168B">
        <w:rPr>
          <w:rFonts w:asciiTheme="minorHAnsi" w:hAnsiTheme="minorHAnsi" w:cstheme="minorHAnsi"/>
          <w:sz w:val="22"/>
          <w:szCs w:val="22"/>
        </w:rPr>
        <w:t xml:space="preserve"> prihode, u razdoblju </w:t>
      </w:r>
      <w:r w:rsidR="002F7CD7">
        <w:rPr>
          <w:rFonts w:asciiTheme="minorHAnsi" w:hAnsiTheme="minorHAnsi" w:cstheme="minorHAnsi"/>
          <w:sz w:val="22"/>
          <w:szCs w:val="22"/>
        </w:rPr>
        <w:t xml:space="preserve">od </w:t>
      </w:r>
      <w:r w:rsidRPr="005A168B">
        <w:rPr>
          <w:rFonts w:asciiTheme="minorHAnsi" w:hAnsiTheme="minorHAnsi" w:cstheme="minorHAnsi"/>
          <w:sz w:val="22"/>
          <w:szCs w:val="22"/>
        </w:rPr>
        <w:t xml:space="preserve">2022. </w:t>
      </w:r>
      <w:r w:rsidR="002F7CD7">
        <w:rPr>
          <w:rFonts w:asciiTheme="minorHAnsi" w:hAnsiTheme="minorHAnsi" w:cstheme="minorHAnsi"/>
          <w:sz w:val="22"/>
          <w:szCs w:val="22"/>
        </w:rPr>
        <w:t xml:space="preserve">do </w:t>
      </w:r>
      <w:r w:rsidRPr="005A168B">
        <w:rPr>
          <w:rFonts w:asciiTheme="minorHAnsi" w:hAnsiTheme="minorHAnsi" w:cstheme="minorHAnsi"/>
          <w:sz w:val="22"/>
          <w:szCs w:val="22"/>
        </w:rPr>
        <w:t>2024. lokalne jedinice u cjelini ostvaruju suficite</w:t>
      </w:r>
      <w:r w:rsidR="002F7CD7">
        <w:rPr>
          <w:rFonts w:asciiTheme="minorHAnsi" w:hAnsiTheme="minorHAnsi" w:cstheme="minorHAnsi"/>
          <w:sz w:val="22"/>
          <w:szCs w:val="22"/>
        </w:rPr>
        <w:t xml:space="preserve">. Ipak, </w:t>
      </w:r>
      <w:r w:rsidRPr="005A168B">
        <w:rPr>
          <w:rFonts w:asciiTheme="minorHAnsi" w:hAnsiTheme="minorHAnsi" w:cstheme="minorHAnsi"/>
          <w:sz w:val="22"/>
          <w:szCs w:val="22"/>
        </w:rPr>
        <w:t>na razini pojedinačnih općina, gradova i županija i dalje postoje značajna odstupanja</w:t>
      </w:r>
      <w:r w:rsidR="007A5E08">
        <w:rPr>
          <w:rFonts w:asciiTheme="minorHAnsi" w:hAnsiTheme="minorHAnsi" w:cstheme="minorHAnsi"/>
          <w:sz w:val="22"/>
          <w:szCs w:val="22"/>
        </w:rPr>
        <w:t xml:space="preserve"> u razini suficita/deficita</w:t>
      </w:r>
      <w:r w:rsidRPr="005A16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5973DB" w14:textId="11A970C4" w:rsidR="005A7CC4" w:rsidRPr="005A168B" w:rsidRDefault="005A7CC4" w:rsidP="00FE1002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168B">
        <w:rPr>
          <w:rFonts w:asciiTheme="minorHAnsi" w:hAnsiTheme="minorHAnsi" w:cstheme="minorHAnsi"/>
          <w:sz w:val="22"/>
          <w:szCs w:val="22"/>
        </w:rPr>
        <w:t xml:space="preserve">Posebno snažan rast </w:t>
      </w:r>
      <w:r w:rsidR="002E3D9F" w:rsidRPr="005A168B">
        <w:rPr>
          <w:rFonts w:asciiTheme="minorHAnsi" w:hAnsiTheme="minorHAnsi" w:cstheme="minorHAnsi"/>
          <w:sz w:val="22"/>
          <w:szCs w:val="22"/>
        </w:rPr>
        <w:t xml:space="preserve">ukupnih </w:t>
      </w:r>
      <w:r w:rsidRPr="005A168B">
        <w:rPr>
          <w:rFonts w:asciiTheme="minorHAnsi" w:hAnsiTheme="minorHAnsi" w:cstheme="minorHAnsi"/>
          <w:sz w:val="22"/>
          <w:szCs w:val="22"/>
        </w:rPr>
        <w:t xml:space="preserve">prihoda i rashoda zabilježen je 2023., </w:t>
      </w:r>
      <w:r w:rsidR="002F7CD7">
        <w:rPr>
          <w:rFonts w:asciiTheme="minorHAnsi" w:hAnsiTheme="minorHAnsi" w:cstheme="minorHAnsi"/>
          <w:sz w:val="22"/>
          <w:szCs w:val="22"/>
        </w:rPr>
        <w:t>dok se</w:t>
      </w:r>
      <w:r w:rsidR="002F7CD7"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Pr="005A168B">
        <w:rPr>
          <w:rFonts w:asciiTheme="minorHAnsi" w:hAnsiTheme="minorHAnsi" w:cstheme="minorHAnsi"/>
          <w:sz w:val="22"/>
          <w:szCs w:val="22"/>
        </w:rPr>
        <w:t xml:space="preserve">u 2024. rast usporava, </w:t>
      </w:r>
      <w:r w:rsidR="002F7CD7">
        <w:rPr>
          <w:rFonts w:asciiTheme="minorHAnsi" w:hAnsiTheme="minorHAnsi" w:cstheme="minorHAnsi"/>
          <w:sz w:val="22"/>
          <w:szCs w:val="22"/>
        </w:rPr>
        <w:t>iako</w:t>
      </w:r>
      <w:r w:rsidR="002F7CD7"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Pr="005A168B">
        <w:rPr>
          <w:rFonts w:asciiTheme="minorHAnsi" w:hAnsiTheme="minorHAnsi" w:cstheme="minorHAnsi"/>
          <w:sz w:val="22"/>
          <w:szCs w:val="22"/>
        </w:rPr>
        <w:t xml:space="preserve">razine fiskalne aktivnosti ostaju znatno više nego prije pandemije. </w:t>
      </w:r>
      <w:r w:rsidR="00A42C9A" w:rsidRPr="005A168B">
        <w:rPr>
          <w:rFonts w:asciiTheme="minorHAnsi" w:hAnsiTheme="minorHAnsi" w:cstheme="minorHAnsi"/>
          <w:sz w:val="22"/>
          <w:szCs w:val="22"/>
        </w:rPr>
        <w:t>Na takva kretanja utjecal</w:t>
      </w:r>
      <w:r w:rsidR="00583861" w:rsidRPr="005A168B">
        <w:rPr>
          <w:rFonts w:asciiTheme="minorHAnsi" w:hAnsiTheme="minorHAnsi" w:cstheme="minorHAnsi"/>
          <w:sz w:val="22"/>
          <w:szCs w:val="22"/>
        </w:rPr>
        <w:t>e</w:t>
      </w:r>
      <w:r w:rsidR="00A42C9A" w:rsidRPr="005A168B">
        <w:rPr>
          <w:rFonts w:asciiTheme="minorHAnsi" w:hAnsiTheme="minorHAnsi" w:cstheme="minorHAnsi"/>
          <w:sz w:val="22"/>
          <w:szCs w:val="22"/>
        </w:rPr>
        <w:t xml:space="preserve"> su </w:t>
      </w:r>
      <w:r w:rsidR="00583861" w:rsidRPr="005A168B">
        <w:rPr>
          <w:rFonts w:asciiTheme="minorHAnsi" w:hAnsiTheme="minorHAnsi" w:cstheme="minorHAnsi"/>
          <w:sz w:val="22"/>
          <w:szCs w:val="22"/>
        </w:rPr>
        <w:t>promjene u poreznom sustavu</w:t>
      </w:r>
      <w:r w:rsidR="00A42C9A" w:rsidRPr="005A168B">
        <w:rPr>
          <w:rFonts w:asciiTheme="minorHAnsi" w:hAnsiTheme="minorHAnsi" w:cstheme="minorHAnsi"/>
          <w:sz w:val="22"/>
          <w:szCs w:val="22"/>
        </w:rPr>
        <w:t xml:space="preserve">, rast plaća i zaposlenosti te visoka inflacija, </w:t>
      </w:r>
      <w:r w:rsidR="002F7CD7">
        <w:rPr>
          <w:rFonts w:asciiTheme="minorHAnsi" w:hAnsiTheme="minorHAnsi" w:cstheme="minorHAnsi"/>
          <w:sz w:val="22"/>
          <w:szCs w:val="22"/>
        </w:rPr>
        <w:t>a</w:t>
      </w:r>
      <w:r w:rsidR="00A42C9A" w:rsidRPr="005A168B">
        <w:rPr>
          <w:rFonts w:asciiTheme="minorHAnsi" w:hAnsiTheme="minorHAnsi" w:cstheme="minorHAnsi"/>
          <w:sz w:val="22"/>
          <w:szCs w:val="22"/>
        </w:rPr>
        <w:t xml:space="preserve"> dodatni poticaj </w:t>
      </w:r>
      <w:r w:rsidR="002F7CD7">
        <w:rPr>
          <w:rFonts w:asciiTheme="minorHAnsi" w:hAnsiTheme="minorHAnsi" w:cstheme="minorHAnsi"/>
          <w:sz w:val="22"/>
          <w:szCs w:val="22"/>
        </w:rPr>
        <w:t>dao</w:t>
      </w:r>
      <w:r w:rsidR="002F7CD7"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="002F7CD7">
        <w:rPr>
          <w:rFonts w:asciiTheme="minorHAnsi" w:hAnsiTheme="minorHAnsi" w:cstheme="minorHAnsi"/>
          <w:sz w:val="22"/>
          <w:szCs w:val="22"/>
        </w:rPr>
        <w:t xml:space="preserve">je </w:t>
      </w:r>
      <w:r w:rsidR="00A42C9A" w:rsidRPr="00901D41">
        <w:rPr>
          <w:rFonts w:asciiTheme="minorHAnsi" w:hAnsiTheme="minorHAnsi" w:cstheme="minorHAnsi"/>
          <w:sz w:val="22"/>
          <w:szCs w:val="22"/>
        </w:rPr>
        <w:t>snaž</w:t>
      </w:r>
      <w:r w:rsidR="002F7CD7" w:rsidRPr="00901D41">
        <w:rPr>
          <w:rFonts w:asciiTheme="minorHAnsi" w:hAnsiTheme="minorHAnsi" w:cstheme="minorHAnsi"/>
          <w:sz w:val="22"/>
          <w:szCs w:val="22"/>
        </w:rPr>
        <w:t>a</w:t>
      </w:r>
      <w:r w:rsidR="00A42C9A" w:rsidRPr="00901D41">
        <w:rPr>
          <w:rFonts w:asciiTheme="minorHAnsi" w:hAnsiTheme="minorHAnsi" w:cstheme="minorHAnsi"/>
          <w:sz w:val="22"/>
          <w:szCs w:val="22"/>
        </w:rPr>
        <w:t xml:space="preserve">n, ali </w:t>
      </w:r>
      <w:r w:rsidR="00534A6D" w:rsidRPr="00901D41">
        <w:rPr>
          <w:rFonts w:asciiTheme="minorHAnsi" w:hAnsiTheme="minorHAnsi" w:cstheme="minorHAnsi"/>
          <w:sz w:val="22"/>
          <w:szCs w:val="22"/>
        </w:rPr>
        <w:t xml:space="preserve">vjerojatno </w:t>
      </w:r>
      <w:r w:rsidR="00A42C9A" w:rsidRPr="00901D41">
        <w:rPr>
          <w:rFonts w:asciiTheme="minorHAnsi" w:hAnsiTheme="minorHAnsi" w:cstheme="minorHAnsi"/>
          <w:sz w:val="22"/>
          <w:szCs w:val="22"/>
        </w:rPr>
        <w:t xml:space="preserve">vremenski ograničen priljev sredstava iz Europske unije, uključujući </w:t>
      </w:r>
      <w:proofErr w:type="spellStart"/>
      <w:r w:rsidR="00A42C9A" w:rsidRPr="00901D41">
        <w:rPr>
          <w:rFonts w:asciiTheme="minorHAnsi" w:hAnsiTheme="minorHAnsi" w:cstheme="minorHAnsi"/>
          <w:i/>
          <w:iCs/>
          <w:sz w:val="22"/>
          <w:szCs w:val="22"/>
        </w:rPr>
        <w:t>NextGenerationEU</w:t>
      </w:r>
      <w:proofErr w:type="spellEnd"/>
      <w:r w:rsidR="00A42C9A" w:rsidRPr="00901D41">
        <w:rPr>
          <w:rFonts w:asciiTheme="minorHAnsi" w:hAnsiTheme="minorHAnsi" w:cstheme="minorHAnsi"/>
          <w:sz w:val="22"/>
          <w:szCs w:val="22"/>
        </w:rPr>
        <w:t>.</w:t>
      </w:r>
    </w:p>
    <w:p w14:paraId="41BE6F67" w14:textId="77C0DD7F" w:rsidR="005A7CC4" w:rsidRDefault="005A7CC4" w:rsidP="00FE1002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168B">
        <w:rPr>
          <w:rFonts w:asciiTheme="minorHAnsi" w:hAnsiTheme="minorHAnsi" w:cstheme="minorHAnsi"/>
          <w:sz w:val="22"/>
          <w:szCs w:val="22"/>
        </w:rPr>
        <w:t xml:space="preserve">Analiza potvrđuje i snažan utjecaj geografskog položaja na financijsko stanje lokalnih jedinica. Općine i gradovi na obali u prosjeku ostvaruju znatno </w:t>
      </w:r>
      <w:r w:rsidR="00A42C9A" w:rsidRPr="005A168B">
        <w:rPr>
          <w:rFonts w:asciiTheme="minorHAnsi" w:hAnsiTheme="minorHAnsi" w:cstheme="minorHAnsi"/>
          <w:sz w:val="22"/>
          <w:szCs w:val="22"/>
        </w:rPr>
        <w:t>više</w:t>
      </w:r>
      <w:r w:rsidRPr="005A168B">
        <w:rPr>
          <w:rFonts w:asciiTheme="minorHAnsi" w:hAnsiTheme="minorHAnsi" w:cstheme="minorHAnsi"/>
          <w:sz w:val="22"/>
          <w:szCs w:val="22"/>
        </w:rPr>
        <w:t xml:space="preserve"> prihode po stanovniku od onih u kontinentalnim dijelovima Hrvatske. Među lokalnim jedinicama s najvišim prihodima po stanovniku velika većina nalazi se </w:t>
      </w:r>
      <w:r w:rsidR="00A42C9A" w:rsidRPr="005A168B">
        <w:rPr>
          <w:rFonts w:asciiTheme="minorHAnsi" w:hAnsiTheme="minorHAnsi" w:cstheme="minorHAnsi"/>
          <w:sz w:val="22"/>
          <w:szCs w:val="22"/>
        </w:rPr>
        <w:t>uz obalu</w:t>
      </w:r>
      <w:r w:rsidRPr="005A168B">
        <w:rPr>
          <w:rFonts w:asciiTheme="minorHAnsi" w:hAnsiTheme="minorHAnsi" w:cstheme="minorHAnsi"/>
          <w:sz w:val="22"/>
          <w:szCs w:val="22"/>
        </w:rPr>
        <w:t>, dok kontinentalne jedinice s visokim prihodima</w:t>
      </w:r>
      <w:r w:rsidR="00A42C9A" w:rsidRPr="005A168B">
        <w:rPr>
          <w:rFonts w:asciiTheme="minorHAnsi" w:hAnsiTheme="minorHAnsi" w:cstheme="minorHAnsi"/>
          <w:sz w:val="22"/>
          <w:szCs w:val="22"/>
        </w:rPr>
        <w:t xml:space="preserve"> po stanovniku</w:t>
      </w:r>
      <w:r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="003612B5">
        <w:rPr>
          <w:rFonts w:asciiTheme="minorHAnsi" w:hAnsiTheme="minorHAnsi" w:cstheme="minorHAnsi"/>
          <w:sz w:val="22"/>
          <w:szCs w:val="22"/>
        </w:rPr>
        <w:t>–</w:t>
      </w:r>
      <w:r w:rsidR="005127E7">
        <w:rPr>
          <w:rFonts w:asciiTheme="minorHAnsi" w:hAnsiTheme="minorHAnsi" w:cstheme="minorHAnsi"/>
          <w:sz w:val="22"/>
          <w:szCs w:val="22"/>
        </w:rPr>
        <w:t xml:space="preserve"> poput</w:t>
      </w:r>
      <w:r w:rsidR="00D1434F"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="00A42C9A" w:rsidRPr="005A168B">
        <w:rPr>
          <w:rFonts w:asciiTheme="minorHAnsi" w:hAnsiTheme="minorHAnsi" w:cstheme="minorHAnsi"/>
          <w:sz w:val="22"/>
          <w:szCs w:val="22"/>
        </w:rPr>
        <w:t>Petrinj</w:t>
      </w:r>
      <w:r w:rsidR="005127E7">
        <w:rPr>
          <w:rFonts w:asciiTheme="minorHAnsi" w:hAnsiTheme="minorHAnsi" w:cstheme="minorHAnsi"/>
          <w:sz w:val="22"/>
          <w:szCs w:val="22"/>
        </w:rPr>
        <w:t>e</w:t>
      </w:r>
      <w:r w:rsidR="00B2556D"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="00A42C9A" w:rsidRPr="005A168B">
        <w:rPr>
          <w:rFonts w:asciiTheme="minorHAnsi" w:hAnsiTheme="minorHAnsi" w:cstheme="minorHAnsi"/>
          <w:sz w:val="22"/>
          <w:szCs w:val="22"/>
        </w:rPr>
        <w:t>i Glin</w:t>
      </w:r>
      <w:r w:rsidR="005127E7">
        <w:rPr>
          <w:rFonts w:asciiTheme="minorHAnsi" w:hAnsiTheme="minorHAnsi" w:cstheme="minorHAnsi"/>
          <w:sz w:val="22"/>
          <w:szCs w:val="22"/>
        </w:rPr>
        <w:t>e</w:t>
      </w:r>
      <w:r w:rsidR="00A42C9A"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="005127E7">
        <w:rPr>
          <w:rFonts w:asciiTheme="minorHAnsi" w:hAnsiTheme="minorHAnsi" w:cstheme="minorHAnsi"/>
          <w:sz w:val="22"/>
          <w:szCs w:val="22"/>
        </w:rPr>
        <w:t xml:space="preserve">– taj </w:t>
      </w:r>
      <w:r w:rsidR="00E34D33">
        <w:rPr>
          <w:rFonts w:asciiTheme="minorHAnsi" w:hAnsiTheme="minorHAnsi" w:cstheme="minorHAnsi"/>
          <w:sz w:val="22"/>
          <w:szCs w:val="22"/>
        </w:rPr>
        <w:t>rezultat</w:t>
      </w:r>
      <w:r w:rsidR="005127E7">
        <w:rPr>
          <w:rFonts w:asciiTheme="minorHAnsi" w:hAnsiTheme="minorHAnsi" w:cstheme="minorHAnsi"/>
          <w:sz w:val="22"/>
          <w:szCs w:val="22"/>
        </w:rPr>
        <w:t xml:space="preserve"> </w:t>
      </w:r>
      <w:r w:rsidRPr="005A168B">
        <w:rPr>
          <w:rFonts w:asciiTheme="minorHAnsi" w:hAnsiTheme="minorHAnsi" w:cstheme="minorHAnsi"/>
          <w:sz w:val="22"/>
          <w:szCs w:val="22"/>
        </w:rPr>
        <w:t>najčešće duguju iznimno visokim iznosima pomoći, primjerice za obnovu nakon potresa.</w:t>
      </w:r>
    </w:p>
    <w:p w14:paraId="4EF167D4" w14:textId="4EC8EA79" w:rsidR="0064652D" w:rsidRDefault="0064652D" w:rsidP="00FE1002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168B">
        <w:rPr>
          <w:rFonts w:asciiTheme="minorHAnsi" w:hAnsiTheme="minorHAnsi" w:cstheme="minorHAnsi"/>
          <w:sz w:val="22"/>
          <w:szCs w:val="22"/>
        </w:rPr>
        <w:t xml:space="preserve">Rast lokalnih proračuna nije uklonio </w:t>
      </w:r>
      <w:r w:rsidR="00E34D33">
        <w:rPr>
          <w:rFonts w:asciiTheme="minorHAnsi" w:hAnsiTheme="minorHAnsi" w:cstheme="minorHAnsi"/>
          <w:sz w:val="22"/>
          <w:szCs w:val="22"/>
        </w:rPr>
        <w:t xml:space="preserve">postojeće </w:t>
      </w:r>
      <w:r w:rsidRPr="005A168B">
        <w:rPr>
          <w:rFonts w:asciiTheme="minorHAnsi" w:hAnsiTheme="minorHAnsi" w:cstheme="minorHAnsi"/>
          <w:sz w:val="22"/>
          <w:szCs w:val="22"/>
        </w:rPr>
        <w:t>velike razlike među lokalnim jedinicama. U 2024. pojedine su općine raspolagale s tek nekoliko stotina tisuća eura</w:t>
      </w:r>
      <w:r w:rsidR="00E34D33">
        <w:rPr>
          <w:rFonts w:asciiTheme="minorHAnsi" w:hAnsiTheme="minorHAnsi" w:cstheme="minorHAnsi"/>
          <w:sz w:val="22"/>
          <w:szCs w:val="22"/>
        </w:rPr>
        <w:t xml:space="preserve"> ukupnih</w:t>
      </w:r>
      <w:r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="00E34D33">
        <w:rPr>
          <w:rFonts w:asciiTheme="minorHAnsi" w:hAnsiTheme="minorHAnsi" w:cstheme="minorHAnsi"/>
          <w:sz w:val="22"/>
          <w:szCs w:val="22"/>
        </w:rPr>
        <w:t xml:space="preserve">prihoda </w:t>
      </w:r>
      <w:r w:rsidRPr="005A168B">
        <w:rPr>
          <w:rFonts w:asciiTheme="minorHAnsi" w:hAnsiTheme="minorHAnsi" w:cstheme="minorHAnsi"/>
          <w:sz w:val="22"/>
          <w:szCs w:val="22"/>
        </w:rPr>
        <w:t xml:space="preserve">godišnje, dok su druge </w:t>
      </w:r>
      <w:r w:rsidR="0088616C">
        <w:rPr>
          <w:rFonts w:asciiTheme="minorHAnsi" w:hAnsiTheme="minorHAnsi" w:cstheme="minorHAnsi"/>
          <w:sz w:val="22"/>
          <w:szCs w:val="22"/>
        </w:rPr>
        <w:t xml:space="preserve">ostvarivale </w:t>
      </w:r>
      <w:r w:rsidR="002E3D9F" w:rsidRPr="005A168B">
        <w:rPr>
          <w:rFonts w:asciiTheme="minorHAnsi" w:hAnsiTheme="minorHAnsi" w:cstheme="minorHAnsi"/>
          <w:sz w:val="22"/>
          <w:szCs w:val="22"/>
        </w:rPr>
        <w:t xml:space="preserve">ukupne prihode </w:t>
      </w:r>
      <w:r w:rsidRPr="005A168B">
        <w:rPr>
          <w:rFonts w:asciiTheme="minorHAnsi" w:hAnsiTheme="minorHAnsi" w:cstheme="minorHAnsi"/>
          <w:sz w:val="22"/>
          <w:szCs w:val="22"/>
        </w:rPr>
        <w:t xml:space="preserve">veće od </w:t>
      </w:r>
      <w:r w:rsidR="00D1434F" w:rsidRPr="005A168B">
        <w:rPr>
          <w:rFonts w:asciiTheme="minorHAnsi" w:hAnsiTheme="minorHAnsi" w:cstheme="minorHAnsi"/>
          <w:sz w:val="22"/>
          <w:szCs w:val="22"/>
        </w:rPr>
        <w:t xml:space="preserve">18 </w:t>
      </w:r>
      <w:r w:rsidRPr="005A168B">
        <w:rPr>
          <w:rFonts w:asciiTheme="minorHAnsi" w:hAnsiTheme="minorHAnsi" w:cstheme="minorHAnsi"/>
          <w:sz w:val="22"/>
          <w:szCs w:val="22"/>
        </w:rPr>
        <w:t xml:space="preserve">milijuna eura. Razlike su još izraženije </w:t>
      </w:r>
      <w:r w:rsidR="0088616C">
        <w:rPr>
          <w:rFonts w:asciiTheme="minorHAnsi" w:hAnsiTheme="minorHAnsi" w:cstheme="minorHAnsi"/>
          <w:sz w:val="22"/>
          <w:szCs w:val="22"/>
        </w:rPr>
        <w:t xml:space="preserve">kada se promatraju prihodi </w:t>
      </w:r>
      <w:r w:rsidRPr="005A168B">
        <w:rPr>
          <w:rFonts w:asciiTheme="minorHAnsi" w:hAnsiTheme="minorHAnsi" w:cstheme="minorHAnsi"/>
          <w:sz w:val="22"/>
          <w:szCs w:val="22"/>
        </w:rPr>
        <w:t xml:space="preserve">po stanovniku </w:t>
      </w:r>
      <w:r w:rsidR="003A3993" w:rsidRPr="005A168B">
        <w:rPr>
          <w:rFonts w:asciiTheme="minorHAnsi" w:hAnsiTheme="minorHAnsi" w:cstheme="minorHAnsi"/>
          <w:sz w:val="22"/>
          <w:szCs w:val="22"/>
        </w:rPr>
        <w:t>–</w:t>
      </w:r>
      <w:r w:rsidRPr="005A168B">
        <w:rPr>
          <w:rFonts w:asciiTheme="minorHAnsi" w:hAnsiTheme="minorHAnsi" w:cstheme="minorHAnsi"/>
          <w:sz w:val="22"/>
          <w:szCs w:val="22"/>
        </w:rPr>
        <w:t xml:space="preserve"> od manje od 600 eura u fiskalno najslabijim općinama do više od </w:t>
      </w:r>
      <w:r w:rsidR="002E3D9F" w:rsidRPr="005A168B">
        <w:rPr>
          <w:rFonts w:asciiTheme="minorHAnsi" w:hAnsiTheme="minorHAnsi" w:cstheme="minorHAnsi"/>
          <w:sz w:val="22"/>
          <w:szCs w:val="22"/>
        </w:rPr>
        <w:t>4</w:t>
      </w:r>
      <w:r w:rsidRPr="005A168B">
        <w:rPr>
          <w:rFonts w:asciiTheme="minorHAnsi" w:hAnsiTheme="minorHAnsi" w:cstheme="minorHAnsi"/>
          <w:sz w:val="22"/>
          <w:szCs w:val="22"/>
        </w:rPr>
        <w:t>.</w:t>
      </w:r>
      <w:r w:rsidR="002E3D9F" w:rsidRPr="005A168B">
        <w:rPr>
          <w:rFonts w:asciiTheme="minorHAnsi" w:hAnsiTheme="minorHAnsi" w:cstheme="minorHAnsi"/>
          <w:sz w:val="22"/>
          <w:szCs w:val="22"/>
        </w:rPr>
        <w:t xml:space="preserve">100 </w:t>
      </w:r>
      <w:r w:rsidRPr="005A168B">
        <w:rPr>
          <w:rFonts w:asciiTheme="minorHAnsi" w:hAnsiTheme="minorHAnsi" w:cstheme="minorHAnsi"/>
          <w:sz w:val="22"/>
          <w:szCs w:val="22"/>
        </w:rPr>
        <w:t>eura u onima s najvišim</w:t>
      </w:r>
      <w:r w:rsidR="00E201EF">
        <w:rPr>
          <w:rFonts w:asciiTheme="minorHAnsi" w:hAnsiTheme="minorHAnsi" w:cstheme="minorHAnsi"/>
          <w:sz w:val="22"/>
          <w:szCs w:val="22"/>
        </w:rPr>
        <w:t xml:space="preserve"> </w:t>
      </w:r>
      <w:r w:rsidRPr="005A168B">
        <w:rPr>
          <w:rFonts w:asciiTheme="minorHAnsi" w:hAnsiTheme="minorHAnsi" w:cstheme="minorHAnsi"/>
          <w:sz w:val="22"/>
          <w:szCs w:val="22"/>
        </w:rPr>
        <w:t xml:space="preserve">prihodima. Iako se financijski položaj većine </w:t>
      </w:r>
      <w:r w:rsidR="002E3D9F" w:rsidRPr="005A168B">
        <w:rPr>
          <w:rFonts w:asciiTheme="minorHAnsi" w:hAnsiTheme="minorHAnsi" w:cstheme="minorHAnsi"/>
          <w:sz w:val="22"/>
          <w:szCs w:val="22"/>
        </w:rPr>
        <w:t xml:space="preserve">lokalnih </w:t>
      </w:r>
      <w:r w:rsidRPr="005A168B">
        <w:rPr>
          <w:rFonts w:asciiTheme="minorHAnsi" w:hAnsiTheme="minorHAnsi" w:cstheme="minorHAnsi"/>
          <w:sz w:val="22"/>
          <w:szCs w:val="22"/>
        </w:rPr>
        <w:t>jedinica poboljšao, ovakvi rasponi upućuju na trajne strukturne nejednakosti u sustavu lokalnih financija.</w:t>
      </w:r>
    </w:p>
    <w:p w14:paraId="2BEB2156" w14:textId="160AED2D" w:rsidR="005A7CC4" w:rsidRPr="005A168B" w:rsidRDefault="005A7CC4" w:rsidP="00FE1002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168B">
        <w:rPr>
          <w:rFonts w:asciiTheme="minorHAnsi" w:hAnsiTheme="minorHAnsi" w:cstheme="minorHAnsi"/>
          <w:sz w:val="22"/>
          <w:szCs w:val="22"/>
        </w:rPr>
        <w:t>Autori upozoravaju da visoki prihodi</w:t>
      </w:r>
      <w:r w:rsidR="0088616C">
        <w:rPr>
          <w:rFonts w:asciiTheme="minorHAnsi" w:hAnsiTheme="minorHAnsi" w:cstheme="minorHAnsi"/>
          <w:sz w:val="22"/>
          <w:szCs w:val="22"/>
        </w:rPr>
        <w:t xml:space="preserve"> ili </w:t>
      </w:r>
      <w:r w:rsidR="003A3993" w:rsidRPr="005A168B">
        <w:rPr>
          <w:rFonts w:asciiTheme="minorHAnsi" w:hAnsiTheme="minorHAnsi" w:cstheme="minorHAnsi"/>
          <w:sz w:val="22"/>
          <w:szCs w:val="22"/>
        </w:rPr>
        <w:t>suficiti</w:t>
      </w:r>
      <w:r w:rsidR="0088616C">
        <w:rPr>
          <w:rFonts w:asciiTheme="minorHAnsi" w:hAnsiTheme="minorHAnsi" w:cstheme="minorHAnsi"/>
          <w:sz w:val="22"/>
          <w:szCs w:val="22"/>
        </w:rPr>
        <w:t>, kao i visok</w:t>
      </w:r>
      <w:r w:rsidR="003D4527">
        <w:rPr>
          <w:rFonts w:asciiTheme="minorHAnsi" w:hAnsiTheme="minorHAnsi" w:cstheme="minorHAnsi"/>
          <w:sz w:val="22"/>
          <w:szCs w:val="22"/>
        </w:rPr>
        <w:t>i</w:t>
      </w:r>
      <w:r w:rsidRPr="005A168B">
        <w:rPr>
          <w:rFonts w:asciiTheme="minorHAnsi" w:hAnsiTheme="minorHAnsi" w:cstheme="minorHAnsi"/>
          <w:sz w:val="22"/>
          <w:szCs w:val="22"/>
        </w:rPr>
        <w:t xml:space="preserve"> rashodi</w:t>
      </w:r>
      <w:r w:rsidR="0088616C">
        <w:rPr>
          <w:rFonts w:asciiTheme="minorHAnsi" w:hAnsiTheme="minorHAnsi" w:cstheme="minorHAnsi"/>
          <w:sz w:val="22"/>
          <w:szCs w:val="22"/>
        </w:rPr>
        <w:t xml:space="preserve"> ili </w:t>
      </w:r>
      <w:r w:rsidR="003A3993" w:rsidRPr="005A168B">
        <w:rPr>
          <w:rFonts w:asciiTheme="minorHAnsi" w:hAnsiTheme="minorHAnsi" w:cstheme="minorHAnsi"/>
          <w:sz w:val="22"/>
          <w:szCs w:val="22"/>
        </w:rPr>
        <w:t>deficiti</w:t>
      </w:r>
      <w:r w:rsidRPr="005A168B">
        <w:rPr>
          <w:rFonts w:asciiTheme="minorHAnsi" w:hAnsiTheme="minorHAnsi" w:cstheme="minorHAnsi"/>
          <w:sz w:val="22"/>
          <w:szCs w:val="22"/>
        </w:rPr>
        <w:t xml:space="preserve"> ne znače nužno dobro ili loše upravljanje </w:t>
      </w:r>
      <w:r w:rsidR="002E3D9F" w:rsidRPr="005A168B">
        <w:rPr>
          <w:rFonts w:asciiTheme="minorHAnsi" w:hAnsiTheme="minorHAnsi" w:cstheme="minorHAnsi"/>
          <w:sz w:val="22"/>
          <w:szCs w:val="22"/>
        </w:rPr>
        <w:t xml:space="preserve">lokalnim </w:t>
      </w:r>
      <w:r w:rsidRPr="005A168B">
        <w:rPr>
          <w:rFonts w:asciiTheme="minorHAnsi" w:hAnsiTheme="minorHAnsi" w:cstheme="minorHAnsi"/>
          <w:sz w:val="22"/>
          <w:szCs w:val="22"/>
        </w:rPr>
        <w:t>javnim financijama</w:t>
      </w:r>
      <w:r w:rsidR="0088616C">
        <w:rPr>
          <w:rFonts w:asciiTheme="minorHAnsi" w:hAnsiTheme="minorHAnsi" w:cstheme="minorHAnsi"/>
          <w:sz w:val="22"/>
          <w:szCs w:val="22"/>
        </w:rPr>
        <w:t>.</w:t>
      </w:r>
      <w:r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="0088616C">
        <w:rPr>
          <w:rFonts w:asciiTheme="minorHAnsi" w:hAnsiTheme="minorHAnsi" w:cstheme="minorHAnsi"/>
          <w:sz w:val="22"/>
          <w:szCs w:val="22"/>
        </w:rPr>
        <w:t>Z</w:t>
      </w:r>
      <w:r w:rsidRPr="005A168B">
        <w:rPr>
          <w:rFonts w:asciiTheme="minorHAnsi" w:hAnsiTheme="minorHAnsi" w:cstheme="minorHAnsi"/>
          <w:sz w:val="22"/>
          <w:szCs w:val="22"/>
        </w:rPr>
        <w:t xml:space="preserve">načajan dio sredstava može potjecati iz jednokratnih pomoći ili biti vezan uz </w:t>
      </w:r>
      <w:r w:rsidR="0088616C">
        <w:rPr>
          <w:rFonts w:asciiTheme="minorHAnsi" w:hAnsiTheme="minorHAnsi" w:cstheme="minorHAnsi"/>
          <w:sz w:val="22"/>
          <w:szCs w:val="22"/>
        </w:rPr>
        <w:t xml:space="preserve">provedbu </w:t>
      </w:r>
      <w:r w:rsidRPr="005A168B">
        <w:rPr>
          <w:rFonts w:asciiTheme="minorHAnsi" w:hAnsiTheme="minorHAnsi" w:cstheme="minorHAnsi"/>
          <w:sz w:val="22"/>
          <w:szCs w:val="22"/>
        </w:rPr>
        <w:t>kapitaln</w:t>
      </w:r>
      <w:r w:rsidR="0088616C">
        <w:rPr>
          <w:rFonts w:asciiTheme="minorHAnsi" w:hAnsiTheme="minorHAnsi" w:cstheme="minorHAnsi"/>
          <w:sz w:val="22"/>
          <w:szCs w:val="22"/>
        </w:rPr>
        <w:t>ih</w:t>
      </w:r>
      <w:r w:rsidRPr="005A168B">
        <w:rPr>
          <w:rFonts w:asciiTheme="minorHAnsi" w:hAnsiTheme="minorHAnsi" w:cstheme="minorHAnsi"/>
          <w:sz w:val="22"/>
          <w:szCs w:val="22"/>
        </w:rPr>
        <w:t xml:space="preserve"> projek</w:t>
      </w:r>
      <w:r w:rsidR="0088616C">
        <w:rPr>
          <w:rFonts w:asciiTheme="minorHAnsi" w:hAnsiTheme="minorHAnsi" w:cstheme="minorHAnsi"/>
          <w:sz w:val="22"/>
          <w:szCs w:val="22"/>
        </w:rPr>
        <w:t>a</w:t>
      </w:r>
      <w:r w:rsidRPr="005A168B">
        <w:rPr>
          <w:rFonts w:asciiTheme="minorHAnsi" w:hAnsiTheme="minorHAnsi" w:cstheme="minorHAnsi"/>
          <w:sz w:val="22"/>
          <w:szCs w:val="22"/>
        </w:rPr>
        <w:t>t</w:t>
      </w:r>
      <w:r w:rsidR="0088616C">
        <w:rPr>
          <w:rFonts w:asciiTheme="minorHAnsi" w:hAnsiTheme="minorHAnsi" w:cstheme="minorHAnsi"/>
          <w:sz w:val="22"/>
          <w:szCs w:val="22"/>
        </w:rPr>
        <w:t>a</w:t>
      </w:r>
      <w:r w:rsidRPr="005A168B">
        <w:rPr>
          <w:rFonts w:asciiTheme="minorHAnsi" w:hAnsiTheme="minorHAnsi" w:cstheme="minorHAnsi"/>
          <w:sz w:val="22"/>
          <w:szCs w:val="22"/>
        </w:rPr>
        <w:t xml:space="preserve">. Stoga je za razumijevanje stvarnog financijskog </w:t>
      </w:r>
      <w:r w:rsidR="0088616C">
        <w:rPr>
          <w:rFonts w:asciiTheme="minorHAnsi" w:hAnsiTheme="minorHAnsi" w:cstheme="minorHAnsi"/>
          <w:sz w:val="22"/>
          <w:szCs w:val="22"/>
        </w:rPr>
        <w:t>položaja</w:t>
      </w:r>
      <w:r w:rsidR="0088616C"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Pr="005A168B">
        <w:rPr>
          <w:rFonts w:asciiTheme="minorHAnsi" w:hAnsiTheme="minorHAnsi" w:cstheme="minorHAnsi"/>
          <w:sz w:val="22"/>
          <w:szCs w:val="22"/>
        </w:rPr>
        <w:t xml:space="preserve">pojedine lokalne jedinice nužno analizirati strukturu </w:t>
      </w:r>
      <w:r w:rsidR="002E3D9F" w:rsidRPr="005A168B">
        <w:rPr>
          <w:rFonts w:asciiTheme="minorHAnsi" w:hAnsiTheme="minorHAnsi" w:cstheme="minorHAnsi"/>
          <w:sz w:val="22"/>
          <w:szCs w:val="22"/>
        </w:rPr>
        <w:t xml:space="preserve">ukupnih </w:t>
      </w:r>
      <w:r w:rsidRPr="005A168B">
        <w:rPr>
          <w:rFonts w:asciiTheme="minorHAnsi" w:hAnsiTheme="minorHAnsi" w:cstheme="minorHAnsi"/>
          <w:sz w:val="22"/>
          <w:szCs w:val="22"/>
        </w:rPr>
        <w:t>prihoda i rashoda te koristiti i druge izvore podataka, uključujući proračunske i izvanproračunske korisnike te trgovačka društva u vlasništvu lokalnih jedinica.</w:t>
      </w:r>
    </w:p>
    <w:p w14:paraId="766A9F7B" w14:textId="001464A6" w:rsidR="005A7CC4" w:rsidRDefault="0088616C" w:rsidP="00FE1002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6940944"/>
      <w:r>
        <w:rPr>
          <w:rFonts w:asciiTheme="minorHAnsi" w:hAnsiTheme="minorHAnsi" w:cstheme="minorHAnsi"/>
          <w:sz w:val="22"/>
          <w:szCs w:val="22"/>
        </w:rPr>
        <w:t xml:space="preserve">Cilj ovog </w:t>
      </w:r>
      <w:r w:rsidR="005A7CC4" w:rsidRPr="005A168B">
        <w:rPr>
          <w:rFonts w:asciiTheme="minorHAnsi" w:hAnsiTheme="minorHAnsi" w:cstheme="minorHAnsi"/>
          <w:sz w:val="22"/>
          <w:szCs w:val="22"/>
        </w:rPr>
        <w:t>osvrt</w:t>
      </w:r>
      <w:r>
        <w:rPr>
          <w:rFonts w:asciiTheme="minorHAnsi" w:hAnsiTheme="minorHAnsi" w:cstheme="minorHAnsi"/>
          <w:sz w:val="22"/>
          <w:szCs w:val="22"/>
        </w:rPr>
        <w:t>a</w:t>
      </w:r>
      <w:r w:rsidR="005A7CC4" w:rsidRPr="005A16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</w:t>
      </w:r>
      <w:r w:rsidR="005A7CC4" w:rsidRPr="005A168B">
        <w:rPr>
          <w:rFonts w:asciiTheme="minorHAnsi" w:hAnsiTheme="minorHAnsi" w:cstheme="minorHAnsi"/>
          <w:sz w:val="22"/>
          <w:szCs w:val="22"/>
        </w:rPr>
        <w:t xml:space="preserve"> potaknuti javnost na korištenje dostupnih baza podataka i informirano praćenje lokalnih financija, ali i </w:t>
      </w:r>
      <w:r>
        <w:rPr>
          <w:rFonts w:asciiTheme="minorHAnsi" w:hAnsiTheme="minorHAnsi" w:cstheme="minorHAnsi"/>
          <w:sz w:val="22"/>
          <w:szCs w:val="22"/>
        </w:rPr>
        <w:t>otvoriti prostor</w:t>
      </w:r>
      <w:r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="00D52462">
        <w:rPr>
          <w:rFonts w:asciiTheme="minorHAnsi" w:hAnsiTheme="minorHAnsi" w:cstheme="minorHAnsi"/>
          <w:sz w:val="22"/>
          <w:szCs w:val="22"/>
        </w:rPr>
        <w:t>z</w:t>
      </w:r>
      <w:r w:rsidR="002E3D9F" w:rsidRPr="005A168B">
        <w:rPr>
          <w:rFonts w:asciiTheme="minorHAnsi" w:hAnsiTheme="minorHAnsi" w:cstheme="minorHAnsi"/>
          <w:sz w:val="22"/>
          <w:szCs w:val="22"/>
        </w:rPr>
        <w:t>a daljnje analize i</w:t>
      </w:r>
      <w:r w:rsidR="003D4527">
        <w:rPr>
          <w:rFonts w:asciiTheme="minorHAnsi" w:hAnsiTheme="minorHAnsi" w:cstheme="minorHAnsi"/>
          <w:sz w:val="22"/>
          <w:szCs w:val="22"/>
        </w:rPr>
        <w:t xml:space="preserve"> </w:t>
      </w:r>
      <w:r w:rsidR="005A7CC4" w:rsidRPr="005A168B">
        <w:rPr>
          <w:rFonts w:asciiTheme="minorHAnsi" w:hAnsiTheme="minorHAnsi" w:cstheme="minorHAnsi"/>
          <w:sz w:val="22"/>
          <w:szCs w:val="22"/>
        </w:rPr>
        <w:t>rasprav</w:t>
      </w:r>
      <w:r w:rsidR="002E3D9F" w:rsidRPr="005A168B">
        <w:rPr>
          <w:rFonts w:asciiTheme="minorHAnsi" w:hAnsiTheme="minorHAnsi" w:cstheme="minorHAnsi"/>
          <w:sz w:val="22"/>
          <w:szCs w:val="22"/>
        </w:rPr>
        <w:t>e</w:t>
      </w:r>
      <w:r w:rsidR="005A7CC4" w:rsidRPr="005A168B">
        <w:rPr>
          <w:rFonts w:asciiTheme="minorHAnsi" w:hAnsiTheme="minorHAnsi" w:cstheme="minorHAnsi"/>
          <w:sz w:val="22"/>
          <w:szCs w:val="22"/>
        </w:rPr>
        <w:t xml:space="preserve"> o dugoročnoj održivosti rasta lokalnih proračuna, osobito u kontekstu očekivanog smanjenja </w:t>
      </w:r>
      <w:r>
        <w:rPr>
          <w:rFonts w:asciiTheme="minorHAnsi" w:hAnsiTheme="minorHAnsi" w:cstheme="minorHAnsi"/>
          <w:sz w:val="22"/>
          <w:szCs w:val="22"/>
        </w:rPr>
        <w:t>sredstava iz Europske unije</w:t>
      </w:r>
      <w:r w:rsidRPr="005A168B">
        <w:rPr>
          <w:rFonts w:asciiTheme="minorHAnsi" w:hAnsiTheme="minorHAnsi" w:cstheme="minorHAnsi"/>
          <w:sz w:val="22"/>
          <w:szCs w:val="22"/>
        </w:rPr>
        <w:t xml:space="preserve"> </w:t>
      </w:r>
      <w:r w:rsidR="005A7CC4" w:rsidRPr="005A168B">
        <w:rPr>
          <w:rFonts w:asciiTheme="minorHAnsi" w:hAnsiTheme="minorHAnsi" w:cstheme="minorHAnsi"/>
          <w:sz w:val="22"/>
          <w:szCs w:val="22"/>
        </w:rPr>
        <w:t>nakon 2026. godine.</w:t>
      </w:r>
    </w:p>
    <w:bookmarkEnd w:id="1"/>
    <w:p w14:paraId="609BB0F0" w14:textId="77777777" w:rsidR="007A06CE" w:rsidRPr="00F45350" w:rsidRDefault="007A06CE" w:rsidP="007A06CE">
      <w:pPr>
        <w:spacing w:before="360" w:after="120" w:line="240" w:lineRule="auto"/>
        <w:jc w:val="center"/>
        <w:rPr>
          <w:rFonts w:ascii="Arial" w:hAnsi="Arial" w:cs="Arial"/>
        </w:rPr>
      </w:pPr>
      <w:r w:rsidRPr="00F45350">
        <w:rPr>
          <w:rFonts w:ascii="Arial" w:hAnsi="Arial" w:cs="Arial"/>
        </w:rPr>
        <w:lastRenderedPageBreak/>
        <w:t>***</w:t>
      </w:r>
    </w:p>
    <w:p w14:paraId="71439403" w14:textId="0DC996C5" w:rsidR="00A15496" w:rsidRPr="005C5AC4" w:rsidRDefault="007A06CE" w:rsidP="007A06CE">
      <w:p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 w:rsidRPr="005C5AC4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Institut za javne financije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 xml:space="preserve"> javni je znanstveni institut u kojem znanstvenici, među vodećima u polju ekonomije u Hrvatskoj, istražuju ekonomiku javnog sektora. Nezavisna je i stručna institucija čiji su redoviti suradnici, konzultanti i gosti stručnjaci iz Europske komisije, MMF-a i Svjetske banke. Znanstvenici Instituta su članovi brojnih povjerenstava, radnih i savjetodavnih tijela Vlade, Sabora i ministarstava RH, te aktivni sudionici međunarodnih inicijativa i organizacija. Institut uz znanstveni časopis </w:t>
      </w:r>
      <w:hyperlink r:id="rId9" w:history="1">
        <w:r w:rsidRPr="005C5AC4">
          <w:rPr>
            <w:rStyle w:val="Hyperlink"/>
            <w:rFonts w:ascii="Arial" w:hAnsi="Arial" w:cs="Arial"/>
            <w:i/>
            <w:color w:val="C00000"/>
            <w:sz w:val="18"/>
            <w:szCs w:val="18"/>
            <w:u w:val="none"/>
          </w:rPr>
          <w:t xml:space="preserve">Public </w:t>
        </w:r>
        <w:proofErr w:type="spellStart"/>
        <w:r w:rsidRPr="005C5AC4">
          <w:rPr>
            <w:rStyle w:val="Hyperlink"/>
            <w:rFonts w:ascii="Arial" w:hAnsi="Arial" w:cs="Arial"/>
            <w:i/>
            <w:color w:val="C00000"/>
            <w:sz w:val="18"/>
            <w:szCs w:val="18"/>
            <w:u w:val="none"/>
          </w:rPr>
          <w:t>Sector</w:t>
        </w:r>
        <w:proofErr w:type="spellEnd"/>
        <w:r w:rsidRPr="005C5AC4">
          <w:rPr>
            <w:rStyle w:val="Hyperlink"/>
            <w:rFonts w:ascii="Arial" w:hAnsi="Arial" w:cs="Arial"/>
            <w:i/>
            <w:color w:val="C00000"/>
            <w:sz w:val="18"/>
            <w:szCs w:val="18"/>
            <w:u w:val="none"/>
          </w:rPr>
          <w:t xml:space="preserve"> </w:t>
        </w:r>
        <w:proofErr w:type="spellStart"/>
        <w:r w:rsidRPr="005C5AC4">
          <w:rPr>
            <w:rStyle w:val="Hyperlink"/>
            <w:rFonts w:ascii="Arial" w:hAnsi="Arial" w:cs="Arial"/>
            <w:i/>
            <w:color w:val="C00000"/>
            <w:sz w:val="18"/>
            <w:szCs w:val="18"/>
            <w:u w:val="none"/>
          </w:rPr>
          <w:t>Economics</w:t>
        </w:r>
        <w:proofErr w:type="spellEnd"/>
      </w:hyperlink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>objavljuje</w:t>
      </w:r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povremeni glasnik </w:t>
      </w:r>
      <w:hyperlink r:id="rId10" w:history="1">
        <w:r w:rsidRPr="005C5AC4">
          <w:rPr>
            <w:rStyle w:val="Hyperlink"/>
            <w:rFonts w:ascii="Arial" w:hAnsi="Arial" w:cs="Arial"/>
            <w:color w:val="C00000"/>
            <w:sz w:val="18"/>
            <w:szCs w:val="18"/>
            <w:u w:val="none"/>
          </w:rPr>
          <w:t>Newsletter</w:t>
        </w:r>
      </w:hyperlink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 xml:space="preserve">i </w:t>
      </w:r>
      <w:hyperlink r:id="rId11" w:history="1">
        <w:r w:rsidRPr="005C5AC4">
          <w:rPr>
            <w:rStyle w:val="Hyperlink"/>
            <w:rFonts w:ascii="Arial" w:hAnsi="Arial" w:cs="Arial"/>
            <w:color w:val="C00000"/>
            <w:sz w:val="18"/>
            <w:szCs w:val="18"/>
            <w:u w:val="none"/>
          </w:rPr>
          <w:t>Osvrte Instituta za javne financije</w:t>
        </w:r>
      </w:hyperlink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>koji promiču transparentnost javnog sektora, odgovornost vlasti i participaciju građana, a široj javnosti omogućuju bolje razumijevanje ekonomike javnog sektora.</w:t>
      </w:r>
    </w:p>
    <w:sectPr w:rsidR="00A15496" w:rsidRPr="005C5AC4" w:rsidSect="00B83B16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6CFA" w14:textId="77777777" w:rsidR="00384592" w:rsidRDefault="00384592" w:rsidP="00E1357A">
      <w:pPr>
        <w:spacing w:after="0" w:line="240" w:lineRule="auto"/>
      </w:pPr>
      <w:r>
        <w:separator/>
      </w:r>
    </w:p>
  </w:endnote>
  <w:endnote w:type="continuationSeparator" w:id="0">
    <w:p w14:paraId="60BAFCED" w14:textId="77777777" w:rsidR="00384592" w:rsidRDefault="00384592" w:rsidP="00E1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05A1" w14:textId="77777777" w:rsidR="00E1357A" w:rsidRDefault="00E1357A" w:rsidP="00E1357A">
    <w:pPr>
      <w:pStyle w:val="Footer"/>
      <w:spacing w:line="220" w:lineRule="exact"/>
      <w:jc w:val="center"/>
      <w:rPr>
        <w:rFonts w:ascii="Arial" w:hAnsi="Arial" w:cs="Arial"/>
        <w:b/>
        <w:smallCaps/>
        <w:color w:val="595959" w:themeColor="text1" w:themeTint="A6"/>
        <w:sz w:val="16"/>
        <w:szCs w:val="16"/>
      </w:rPr>
    </w:pPr>
  </w:p>
  <w:p w14:paraId="1F38CA22" w14:textId="47B5A711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b/>
        <w:smallCaps/>
        <w:color w:val="595959" w:themeColor="text1" w:themeTint="A6"/>
        <w:sz w:val="16"/>
        <w:szCs w:val="16"/>
      </w:rPr>
      <w:t xml:space="preserve">institut za javne financije 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| </w:t>
    </w:r>
    <w:proofErr w:type="spellStart"/>
    <w:r w:rsidRPr="00B1395C">
      <w:rPr>
        <w:rFonts w:ascii="Arial" w:hAnsi="Arial" w:cs="Arial"/>
        <w:color w:val="595959" w:themeColor="text1" w:themeTint="A6"/>
        <w:sz w:val="16"/>
        <w:szCs w:val="16"/>
      </w:rPr>
      <w:t>Smičiklasova</w:t>
    </w:r>
    <w:proofErr w:type="spellEnd"/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 21, 10 000 Zagreb, Hrvatska | p.p. 320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e-mail</w:t>
    </w:r>
    <w:r w:rsidRPr="00B1395C">
      <w:rPr>
        <w:rFonts w:ascii="Arial" w:hAnsi="Arial" w:cs="Arial"/>
        <w:caps/>
        <w:color w:val="595959" w:themeColor="text1" w:themeTint="A6"/>
        <w:sz w:val="16"/>
        <w:szCs w:val="16"/>
      </w:rPr>
      <w:t xml:space="preserve">: </w:t>
    </w:r>
    <w:hyperlink r:id="rId1" w:history="1">
      <w:r w:rsidRPr="00D62694">
        <w:rPr>
          <w:rStyle w:val="Hyperlink"/>
          <w:rFonts w:ascii="Arial" w:hAnsi="Arial" w:cs="Arial"/>
          <w:color w:val="595959" w:themeColor="text1" w:themeTint="A6"/>
          <w:sz w:val="16"/>
          <w:szCs w:val="16"/>
          <w:u w:val="none"/>
        </w:rPr>
        <w:t>ured@ijf.hr</w:t>
      </w:r>
    </w:hyperlink>
    <w:r w:rsidRPr="009103E7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web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>: www.ijf.hr</w:t>
    </w:r>
  </w:p>
  <w:p w14:paraId="60AF358B" w14:textId="77777777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proofErr w:type="spellStart"/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tel</w:t>
    </w:r>
    <w:proofErr w:type="spellEnd"/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+385(0)1 4886 456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fax: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 +385 (0)1 4819 365 | </w:t>
    </w:r>
    <w:proofErr w:type="spellStart"/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oib</w:t>
    </w:r>
    <w:proofErr w:type="spellEnd"/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41683226810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matični broj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3226344 | </w:t>
    </w:r>
    <w:proofErr w:type="spellStart"/>
    <w:r w:rsidRPr="00B1395C">
      <w:rPr>
        <w:rFonts w:ascii="Arial" w:hAnsi="Arial" w:cs="Arial"/>
        <w:color w:val="595959" w:themeColor="text1" w:themeTint="A6"/>
        <w:sz w:val="16"/>
        <w:szCs w:val="16"/>
      </w:rPr>
      <w:t>Raiffeisenbank</w:t>
    </w:r>
    <w:proofErr w:type="spellEnd"/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proofErr w:type="spellStart"/>
    <w:r w:rsidRPr="00B1395C">
      <w:rPr>
        <w:rFonts w:ascii="Arial" w:hAnsi="Arial" w:cs="Arial"/>
        <w:color w:val="595959" w:themeColor="text1" w:themeTint="A6"/>
        <w:sz w:val="16"/>
        <w:szCs w:val="16"/>
      </w:rPr>
      <w:t>Austria</w:t>
    </w:r>
    <w:proofErr w:type="spellEnd"/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 d.d.</w:t>
    </w:r>
  </w:p>
  <w:p w14:paraId="3CA6025E" w14:textId="77777777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žiro račun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2484008-1100661775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 xml:space="preserve">swift: rzbhhr2xxxx | </w:t>
    </w:r>
    <w:proofErr w:type="spellStart"/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iban</w:t>
    </w:r>
    <w:proofErr w:type="spellEnd"/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: hr7024840081100661775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2A80" w14:textId="77777777" w:rsidR="00384592" w:rsidRDefault="00384592" w:rsidP="00E1357A">
      <w:pPr>
        <w:spacing w:after="0" w:line="240" w:lineRule="auto"/>
      </w:pPr>
      <w:r>
        <w:separator/>
      </w:r>
    </w:p>
  </w:footnote>
  <w:footnote w:type="continuationSeparator" w:id="0">
    <w:p w14:paraId="03E239A9" w14:textId="77777777" w:rsidR="00384592" w:rsidRDefault="00384592" w:rsidP="00E1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F618" w14:textId="63967E07" w:rsidR="00B866CE" w:rsidRDefault="00B866CE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F6DC5DC" wp14:editId="376BFE21">
          <wp:simplePos x="0" y="0"/>
          <wp:positionH relativeFrom="column">
            <wp:posOffset>-485775</wp:posOffset>
          </wp:positionH>
          <wp:positionV relativeFrom="paragraph">
            <wp:posOffset>-459409</wp:posOffset>
          </wp:positionV>
          <wp:extent cx="3169920" cy="1382395"/>
          <wp:effectExtent l="0" t="0" r="0" b="8255"/>
          <wp:wrapTight wrapText="bothSides">
            <wp:wrapPolygon edited="0">
              <wp:start x="0" y="0"/>
              <wp:lineTo x="0" y="21431"/>
              <wp:lineTo x="21418" y="21431"/>
              <wp:lineTo x="21418" y="0"/>
              <wp:lineTo x="0" y="0"/>
            </wp:wrapPolygon>
          </wp:wrapTight>
          <wp:docPr id="3" name="Picture 3" descr="logo instituta za javne financ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JF_logo_hrv_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9920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C30"/>
    <w:multiLevelType w:val="hybridMultilevel"/>
    <w:tmpl w:val="13365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25F8"/>
    <w:multiLevelType w:val="hybridMultilevel"/>
    <w:tmpl w:val="A046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7C2A"/>
    <w:multiLevelType w:val="hybridMultilevel"/>
    <w:tmpl w:val="3FDC4612"/>
    <w:lvl w:ilvl="0" w:tplc="981A8720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CD37360"/>
    <w:multiLevelType w:val="hybridMultilevel"/>
    <w:tmpl w:val="56BCD116"/>
    <w:lvl w:ilvl="0" w:tplc="E35AA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16E1B"/>
    <w:multiLevelType w:val="hybridMultilevel"/>
    <w:tmpl w:val="7BD40B14"/>
    <w:lvl w:ilvl="0" w:tplc="BF8CFDC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4DE7"/>
    <w:multiLevelType w:val="hybridMultilevel"/>
    <w:tmpl w:val="B7086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F5FD1"/>
    <w:multiLevelType w:val="hybridMultilevel"/>
    <w:tmpl w:val="37F4F7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53BF5"/>
    <w:multiLevelType w:val="hybridMultilevel"/>
    <w:tmpl w:val="B45C9D36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2NzQxMzE3Njc1NTBX0lEKTi0uzszPAykwqwUApxhTRSwAAAA="/>
  </w:docVars>
  <w:rsids>
    <w:rsidRoot w:val="0063685E"/>
    <w:rsid w:val="00001711"/>
    <w:rsid w:val="00001EB2"/>
    <w:rsid w:val="000027B4"/>
    <w:rsid w:val="00003E31"/>
    <w:rsid w:val="00012542"/>
    <w:rsid w:val="00015950"/>
    <w:rsid w:val="000173B6"/>
    <w:rsid w:val="00026362"/>
    <w:rsid w:val="000266FA"/>
    <w:rsid w:val="00030C4F"/>
    <w:rsid w:val="000320E2"/>
    <w:rsid w:val="00033454"/>
    <w:rsid w:val="000412AB"/>
    <w:rsid w:val="000467CF"/>
    <w:rsid w:val="0004758B"/>
    <w:rsid w:val="000475D4"/>
    <w:rsid w:val="00052CB3"/>
    <w:rsid w:val="000547FF"/>
    <w:rsid w:val="00060A29"/>
    <w:rsid w:val="0006203A"/>
    <w:rsid w:val="00062219"/>
    <w:rsid w:val="00062468"/>
    <w:rsid w:val="00063741"/>
    <w:rsid w:val="000679F3"/>
    <w:rsid w:val="00070F00"/>
    <w:rsid w:val="00077B90"/>
    <w:rsid w:val="0008180D"/>
    <w:rsid w:val="00092A71"/>
    <w:rsid w:val="00097A35"/>
    <w:rsid w:val="000A14D6"/>
    <w:rsid w:val="000A293C"/>
    <w:rsid w:val="000A2AFA"/>
    <w:rsid w:val="000A58E0"/>
    <w:rsid w:val="000A789A"/>
    <w:rsid w:val="000B1B77"/>
    <w:rsid w:val="000B24C4"/>
    <w:rsid w:val="000B7190"/>
    <w:rsid w:val="000C1F7A"/>
    <w:rsid w:val="000C2ADE"/>
    <w:rsid w:val="000C5EF1"/>
    <w:rsid w:val="000C7347"/>
    <w:rsid w:val="000D08C2"/>
    <w:rsid w:val="000D28EA"/>
    <w:rsid w:val="000E072F"/>
    <w:rsid w:val="000E0CBB"/>
    <w:rsid w:val="000E21F0"/>
    <w:rsid w:val="000E5522"/>
    <w:rsid w:val="000F0E08"/>
    <w:rsid w:val="000F4B4B"/>
    <w:rsid w:val="000F5CD5"/>
    <w:rsid w:val="000F6842"/>
    <w:rsid w:val="001007BC"/>
    <w:rsid w:val="00101299"/>
    <w:rsid w:val="00103B6C"/>
    <w:rsid w:val="001131A0"/>
    <w:rsid w:val="00120EB1"/>
    <w:rsid w:val="00130C89"/>
    <w:rsid w:val="0013155A"/>
    <w:rsid w:val="00132ACF"/>
    <w:rsid w:val="001339E9"/>
    <w:rsid w:val="00134966"/>
    <w:rsid w:val="0013646D"/>
    <w:rsid w:val="001372A1"/>
    <w:rsid w:val="00144A5E"/>
    <w:rsid w:val="00146714"/>
    <w:rsid w:val="0015187E"/>
    <w:rsid w:val="00153684"/>
    <w:rsid w:val="00163FC6"/>
    <w:rsid w:val="00172E2A"/>
    <w:rsid w:val="001749C4"/>
    <w:rsid w:val="001769BE"/>
    <w:rsid w:val="00182A71"/>
    <w:rsid w:val="00183BFE"/>
    <w:rsid w:val="00183C02"/>
    <w:rsid w:val="001849BB"/>
    <w:rsid w:val="00185EF4"/>
    <w:rsid w:val="001865D9"/>
    <w:rsid w:val="00187078"/>
    <w:rsid w:val="00195C01"/>
    <w:rsid w:val="00196AED"/>
    <w:rsid w:val="001A1DEB"/>
    <w:rsid w:val="001A2B19"/>
    <w:rsid w:val="001B0443"/>
    <w:rsid w:val="001B2602"/>
    <w:rsid w:val="001B60C8"/>
    <w:rsid w:val="001B67E2"/>
    <w:rsid w:val="001C2207"/>
    <w:rsid w:val="001C410B"/>
    <w:rsid w:val="001C4A8A"/>
    <w:rsid w:val="001D4ADC"/>
    <w:rsid w:val="001D72E0"/>
    <w:rsid w:val="001E12C3"/>
    <w:rsid w:val="001E6C9B"/>
    <w:rsid w:val="001E783D"/>
    <w:rsid w:val="001F0CF0"/>
    <w:rsid w:val="001F400B"/>
    <w:rsid w:val="001F7666"/>
    <w:rsid w:val="0020018E"/>
    <w:rsid w:val="00203529"/>
    <w:rsid w:val="002131B0"/>
    <w:rsid w:val="002158B3"/>
    <w:rsid w:val="00217772"/>
    <w:rsid w:val="00217B82"/>
    <w:rsid w:val="002212A5"/>
    <w:rsid w:val="00233F5E"/>
    <w:rsid w:val="002352BE"/>
    <w:rsid w:val="002403E9"/>
    <w:rsid w:val="00241715"/>
    <w:rsid w:val="00244FC4"/>
    <w:rsid w:val="002511C7"/>
    <w:rsid w:val="002513A0"/>
    <w:rsid w:val="00252477"/>
    <w:rsid w:val="00252628"/>
    <w:rsid w:val="0025721E"/>
    <w:rsid w:val="002614DF"/>
    <w:rsid w:val="00267115"/>
    <w:rsid w:val="002718CE"/>
    <w:rsid w:val="00271AC7"/>
    <w:rsid w:val="00273518"/>
    <w:rsid w:val="00284AE2"/>
    <w:rsid w:val="00285C22"/>
    <w:rsid w:val="002911E0"/>
    <w:rsid w:val="00294775"/>
    <w:rsid w:val="0029550A"/>
    <w:rsid w:val="00297211"/>
    <w:rsid w:val="002972D9"/>
    <w:rsid w:val="00297AE9"/>
    <w:rsid w:val="00297BC1"/>
    <w:rsid w:val="002A015D"/>
    <w:rsid w:val="002A72C3"/>
    <w:rsid w:val="002A750F"/>
    <w:rsid w:val="002B09A1"/>
    <w:rsid w:val="002B516D"/>
    <w:rsid w:val="002B6C9E"/>
    <w:rsid w:val="002C2050"/>
    <w:rsid w:val="002D7AC5"/>
    <w:rsid w:val="002E0AC5"/>
    <w:rsid w:val="002E3D9F"/>
    <w:rsid w:val="002E4346"/>
    <w:rsid w:val="002E707B"/>
    <w:rsid w:val="002E7F7F"/>
    <w:rsid w:val="002F08F2"/>
    <w:rsid w:val="002F1227"/>
    <w:rsid w:val="002F1A33"/>
    <w:rsid w:val="002F2939"/>
    <w:rsid w:val="002F4FAA"/>
    <w:rsid w:val="002F590B"/>
    <w:rsid w:val="002F7BE3"/>
    <w:rsid w:val="002F7CD7"/>
    <w:rsid w:val="00300ED3"/>
    <w:rsid w:val="00304EFA"/>
    <w:rsid w:val="00305D6F"/>
    <w:rsid w:val="00311E01"/>
    <w:rsid w:val="003135B3"/>
    <w:rsid w:val="003136A7"/>
    <w:rsid w:val="0031448E"/>
    <w:rsid w:val="00321274"/>
    <w:rsid w:val="0032226F"/>
    <w:rsid w:val="00323A5E"/>
    <w:rsid w:val="00330832"/>
    <w:rsid w:val="00333FFF"/>
    <w:rsid w:val="0033491E"/>
    <w:rsid w:val="003350A1"/>
    <w:rsid w:val="0033792C"/>
    <w:rsid w:val="00345764"/>
    <w:rsid w:val="003457FF"/>
    <w:rsid w:val="0034634C"/>
    <w:rsid w:val="003501D2"/>
    <w:rsid w:val="00351163"/>
    <w:rsid w:val="00353C4B"/>
    <w:rsid w:val="003612B5"/>
    <w:rsid w:val="0036728B"/>
    <w:rsid w:val="00367749"/>
    <w:rsid w:val="003714AB"/>
    <w:rsid w:val="0037345E"/>
    <w:rsid w:val="00384592"/>
    <w:rsid w:val="00387A3E"/>
    <w:rsid w:val="003A3993"/>
    <w:rsid w:val="003B23E4"/>
    <w:rsid w:val="003B36BF"/>
    <w:rsid w:val="003B4805"/>
    <w:rsid w:val="003B76B8"/>
    <w:rsid w:val="003B7C5E"/>
    <w:rsid w:val="003C7701"/>
    <w:rsid w:val="003C7AD9"/>
    <w:rsid w:val="003D0428"/>
    <w:rsid w:val="003D29B0"/>
    <w:rsid w:val="003D4527"/>
    <w:rsid w:val="003D566C"/>
    <w:rsid w:val="003D7A42"/>
    <w:rsid w:val="003E01C0"/>
    <w:rsid w:val="003E4120"/>
    <w:rsid w:val="003F00C1"/>
    <w:rsid w:val="003F0AEC"/>
    <w:rsid w:val="003F0E3D"/>
    <w:rsid w:val="003F1EC8"/>
    <w:rsid w:val="003F2277"/>
    <w:rsid w:val="003F3538"/>
    <w:rsid w:val="003F70E6"/>
    <w:rsid w:val="0040074D"/>
    <w:rsid w:val="00405C40"/>
    <w:rsid w:val="00405FF2"/>
    <w:rsid w:val="00414081"/>
    <w:rsid w:val="004166F2"/>
    <w:rsid w:val="00420463"/>
    <w:rsid w:val="00423C76"/>
    <w:rsid w:val="0042610E"/>
    <w:rsid w:val="0042617E"/>
    <w:rsid w:val="00430EE4"/>
    <w:rsid w:val="00440924"/>
    <w:rsid w:val="00440A38"/>
    <w:rsid w:val="00444E74"/>
    <w:rsid w:val="00447B53"/>
    <w:rsid w:val="00450336"/>
    <w:rsid w:val="00450DC5"/>
    <w:rsid w:val="00450ECB"/>
    <w:rsid w:val="0045297A"/>
    <w:rsid w:val="00456220"/>
    <w:rsid w:val="00456A2F"/>
    <w:rsid w:val="004607BD"/>
    <w:rsid w:val="00473376"/>
    <w:rsid w:val="00473518"/>
    <w:rsid w:val="0047413F"/>
    <w:rsid w:val="00483BA2"/>
    <w:rsid w:val="00486B1D"/>
    <w:rsid w:val="004A07AA"/>
    <w:rsid w:val="004A3FE1"/>
    <w:rsid w:val="004A4567"/>
    <w:rsid w:val="004A59F7"/>
    <w:rsid w:val="004B0FE7"/>
    <w:rsid w:val="004B3E1B"/>
    <w:rsid w:val="004B7C57"/>
    <w:rsid w:val="004C071A"/>
    <w:rsid w:val="004D62D2"/>
    <w:rsid w:val="004D73CE"/>
    <w:rsid w:val="004E2E8A"/>
    <w:rsid w:val="004F2DB7"/>
    <w:rsid w:val="004F386A"/>
    <w:rsid w:val="004F51B0"/>
    <w:rsid w:val="004F7172"/>
    <w:rsid w:val="00500B93"/>
    <w:rsid w:val="00504C2F"/>
    <w:rsid w:val="00505C09"/>
    <w:rsid w:val="005127E7"/>
    <w:rsid w:val="005144DF"/>
    <w:rsid w:val="005241F5"/>
    <w:rsid w:val="005315E1"/>
    <w:rsid w:val="00532849"/>
    <w:rsid w:val="005328FE"/>
    <w:rsid w:val="00534796"/>
    <w:rsid w:val="00534A6D"/>
    <w:rsid w:val="0053644A"/>
    <w:rsid w:val="0053647B"/>
    <w:rsid w:val="00541FD1"/>
    <w:rsid w:val="00542F9C"/>
    <w:rsid w:val="0054385D"/>
    <w:rsid w:val="00544DC3"/>
    <w:rsid w:val="00553985"/>
    <w:rsid w:val="00557D1E"/>
    <w:rsid w:val="005609A8"/>
    <w:rsid w:val="0056153E"/>
    <w:rsid w:val="005639B4"/>
    <w:rsid w:val="00564919"/>
    <w:rsid w:val="00567320"/>
    <w:rsid w:val="00570556"/>
    <w:rsid w:val="005754E3"/>
    <w:rsid w:val="005767EA"/>
    <w:rsid w:val="005802A0"/>
    <w:rsid w:val="00583861"/>
    <w:rsid w:val="00592B9F"/>
    <w:rsid w:val="00596CCD"/>
    <w:rsid w:val="005A168B"/>
    <w:rsid w:val="005A1C9F"/>
    <w:rsid w:val="005A7CC4"/>
    <w:rsid w:val="005B2A2E"/>
    <w:rsid w:val="005C3512"/>
    <w:rsid w:val="005C5AC4"/>
    <w:rsid w:val="005D17D7"/>
    <w:rsid w:val="005E1A13"/>
    <w:rsid w:val="005E3058"/>
    <w:rsid w:val="005F4F1D"/>
    <w:rsid w:val="005F6812"/>
    <w:rsid w:val="006005F1"/>
    <w:rsid w:val="0060539E"/>
    <w:rsid w:val="006070FE"/>
    <w:rsid w:val="006111CC"/>
    <w:rsid w:val="0062246B"/>
    <w:rsid w:val="00626BD9"/>
    <w:rsid w:val="00626EAB"/>
    <w:rsid w:val="006323D2"/>
    <w:rsid w:val="0063685E"/>
    <w:rsid w:val="00637586"/>
    <w:rsid w:val="00641486"/>
    <w:rsid w:val="006420B5"/>
    <w:rsid w:val="0064652D"/>
    <w:rsid w:val="006532D4"/>
    <w:rsid w:val="00655102"/>
    <w:rsid w:val="006563AF"/>
    <w:rsid w:val="006627D6"/>
    <w:rsid w:val="00664586"/>
    <w:rsid w:val="00667C35"/>
    <w:rsid w:val="00670288"/>
    <w:rsid w:val="00670452"/>
    <w:rsid w:val="00670D28"/>
    <w:rsid w:val="0067266E"/>
    <w:rsid w:val="006809C6"/>
    <w:rsid w:val="00683047"/>
    <w:rsid w:val="0068332B"/>
    <w:rsid w:val="00683A67"/>
    <w:rsid w:val="0068631D"/>
    <w:rsid w:val="006902A1"/>
    <w:rsid w:val="0069282A"/>
    <w:rsid w:val="006952A6"/>
    <w:rsid w:val="006A01A9"/>
    <w:rsid w:val="006A311A"/>
    <w:rsid w:val="006A4677"/>
    <w:rsid w:val="006A6E6B"/>
    <w:rsid w:val="006B034D"/>
    <w:rsid w:val="006B1742"/>
    <w:rsid w:val="006B2D5F"/>
    <w:rsid w:val="006C11B6"/>
    <w:rsid w:val="006C1916"/>
    <w:rsid w:val="006C2C8A"/>
    <w:rsid w:val="006C4350"/>
    <w:rsid w:val="006D17FE"/>
    <w:rsid w:val="006E055F"/>
    <w:rsid w:val="006E2A93"/>
    <w:rsid w:val="006E3280"/>
    <w:rsid w:val="006E431D"/>
    <w:rsid w:val="006F2A75"/>
    <w:rsid w:val="006F31A4"/>
    <w:rsid w:val="006F462A"/>
    <w:rsid w:val="006F52A8"/>
    <w:rsid w:val="007121FA"/>
    <w:rsid w:val="00712750"/>
    <w:rsid w:val="007145FC"/>
    <w:rsid w:val="00715CFE"/>
    <w:rsid w:val="0072473A"/>
    <w:rsid w:val="007408EC"/>
    <w:rsid w:val="007413E0"/>
    <w:rsid w:val="00743CCB"/>
    <w:rsid w:val="007475DA"/>
    <w:rsid w:val="0075275F"/>
    <w:rsid w:val="007534D7"/>
    <w:rsid w:val="007572F5"/>
    <w:rsid w:val="00757AB7"/>
    <w:rsid w:val="007624D3"/>
    <w:rsid w:val="00765151"/>
    <w:rsid w:val="00775604"/>
    <w:rsid w:val="007779A1"/>
    <w:rsid w:val="00780686"/>
    <w:rsid w:val="00785779"/>
    <w:rsid w:val="00787168"/>
    <w:rsid w:val="00787FDF"/>
    <w:rsid w:val="00792532"/>
    <w:rsid w:val="00792AF3"/>
    <w:rsid w:val="00793702"/>
    <w:rsid w:val="00793A2D"/>
    <w:rsid w:val="00796E27"/>
    <w:rsid w:val="007A06CE"/>
    <w:rsid w:val="007A5E08"/>
    <w:rsid w:val="007A7688"/>
    <w:rsid w:val="007A78DC"/>
    <w:rsid w:val="007B461E"/>
    <w:rsid w:val="007C15D3"/>
    <w:rsid w:val="007C578F"/>
    <w:rsid w:val="007E0A00"/>
    <w:rsid w:val="007E4DB9"/>
    <w:rsid w:val="007F5810"/>
    <w:rsid w:val="008025BF"/>
    <w:rsid w:val="00802754"/>
    <w:rsid w:val="008038EF"/>
    <w:rsid w:val="00805583"/>
    <w:rsid w:val="008107E0"/>
    <w:rsid w:val="00810CE3"/>
    <w:rsid w:val="00812DC2"/>
    <w:rsid w:val="008144FC"/>
    <w:rsid w:val="00814F27"/>
    <w:rsid w:val="00817F11"/>
    <w:rsid w:val="008225AA"/>
    <w:rsid w:val="0082517C"/>
    <w:rsid w:val="008325FD"/>
    <w:rsid w:val="00832C52"/>
    <w:rsid w:val="00834C01"/>
    <w:rsid w:val="00837B78"/>
    <w:rsid w:val="00837D84"/>
    <w:rsid w:val="00844C4F"/>
    <w:rsid w:val="00844DD4"/>
    <w:rsid w:val="00844F45"/>
    <w:rsid w:val="008505EE"/>
    <w:rsid w:val="00851258"/>
    <w:rsid w:val="00860852"/>
    <w:rsid w:val="0086188A"/>
    <w:rsid w:val="00863FD7"/>
    <w:rsid w:val="0086413A"/>
    <w:rsid w:val="00866DFA"/>
    <w:rsid w:val="008671DF"/>
    <w:rsid w:val="0087068B"/>
    <w:rsid w:val="0087441C"/>
    <w:rsid w:val="00877DE3"/>
    <w:rsid w:val="008814A3"/>
    <w:rsid w:val="00883F10"/>
    <w:rsid w:val="00886104"/>
    <w:rsid w:val="0088616C"/>
    <w:rsid w:val="00887002"/>
    <w:rsid w:val="00896AE4"/>
    <w:rsid w:val="00897DA5"/>
    <w:rsid w:val="008A44FA"/>
    <w:rsid w:val="008A75FA"/>
    <w:rsid w:val="008A7D5E"/>
    <w:rsid w:val="008B1C22"/>
    <w:rsid w:val="008B21DF"/>
    <w:rsid w:val="008B4C0F"/>
    <w:rsid w:val="008B7158"/>
    <w:rsid w:val="008C2739"/>
    <w:rsid w:val="008C4FDC"/>
    <w:rsid w:val="008D28D8"/>
    <w:rsid w:val="008D2E60"/>
    <w:rsid w:val="008D4EA3"/>
    <w:rsid w:val="008D4F04"/>
    <w:rsid w:val="008D60DD"/>
    <w:rsid w:val="008E27B8"/>
    <w:rsid w:val="008E54A7"/>
    <w:rsid w:val="008F0291"/>
    <w:rsid w:val="00900064"/>
    <w:rsid w:val="00901D41"/>
    <w:rsid w:val="00906156"/>
    <w:rsid w:val="009103E7"/>
    <w:rsid w:val="0091154A"/>
    <w:rsid w:val="00914DD0"/>
    <w:rsid w:val="00916122"/>
    <w:rsid w:val="009165ED"/>
    <w:rsid w:val="00923E93"/>
    <w:rsid w:val="00932BA2"/>
    <w:rsid w:val="00934B7D"/>
    <w:rsid w:val="0093612C"/>
    <w:rsid w:val="00941759"/>
    <w:rsid w:val="00942DC3"/>
    <w:rsid w:val="009438AC"/>
    <w:rsid w:val="009456FA"/>
    <w:rsid w:val="00946C7B"/>
    <w:rsid w:val="00950F02"/>
    <w:rsid w:val="009559B0"/>
    <w:rsid w:val="00957B95"/>
    <w:rsid w:val="00961410"/>
    <w:rsid w:val="00963F69"/>
    <w:rsid w:val="00966A1C"/>
    <w:rsid w:val="0097370B"/>
    <w:rsid w:val="00977895"/>
    <w:rsid w:val="00981D96"/>
    <w:rsid w:val="0098451B"/>
    <w:rsid w:val="00984983"/>
    <w:rsid w:val="009877DE"/>
    <w:rsid w:val="009902A5"/>
    <w:rsid w:val="0099143F"/>
    <w:rsid w:val="00997513"/>
    <w:rsid w:val="00997629"/>
    <w:rsid w:val="009A7640"/>
    <w:rsid w:val="009A778B"/>
    <w:rsid w:val="009A7E16"/>
    <w:rsid w:val="009B1287"/>
    <w:rsid w:val="009B2895"/>
    <w:rsid w:val="009B30C8"/>
    <w:rsid w:val="009B3D5D"/>
    <w:rsid w:val="009B5B5C"/>
    <w:rsid w:val="009C12AC"/>
    <w:rsid w:val="009C39DB"/>
    <w:rsid w:val="009C4D56"/>
    <w:rsid w:val="009D1CC8"/>
    <w:rsid w:val="009D22C5"/>
    <w:rsid w:val="009D71F1"/>
    <w:rsid w:val="009D7AC6"/>
    <w:rsid w:val="009E1367"/>
    <w:rsid w:val="009E1B8C"/>
    <w:rsid w:val="009E4FA1"/>
    <w:rsid w:val="009E5137"/>
    <w:rsid w:val="009F22D7"/>
    <w:rsid w:val="009F306F"/>
    <w:rsid w:val="009F371C"/>
    <w:rsid w:val="009F3E32"/>
    <w:rsid w:val="009F74EC"/>
    <w:rsid w:val="00A021B5"/>
    <w:rsid w:val="00A0238A"/>
    <w:rsid w:val="00A070CA"/>
    <w:rsid w:val="00A07D57"/>
    <w:rsid w:val="00A130CB"/>
    <w:rsid w:val="00A15496"/>
    <w:rsid w:val="00A221E9"/>
    <w:rsid w:val="00A23424"/>
    <w:rsid w:val="00A25159"/>
    <w:rsid w:val="00A30986"/>
    <w:rsid w:val="00A31D2D"/>
    <w:rsid w:val="00A32CED"/>
    <w:rsid w:val="00A37F82"/>
    <w:rsid w:val="00A40D3C"/>
    <w:rsid w:val="00A42C9A"/>
    <w:rsid w:val="00A4656A"/>
    <w:rsid w:val="00A46F52"/>
    <w:rsid w:val="00A472E9"/>
    <w:rsid w:val="00A47866"/>
    <w:rsid w:val="00A547DB"/>
    <w:rsid w:val="00A56604"/>
    <w:rsid w:val="00A57117"/>
    <w:rsid w:val="00A57B95"/>
    <w:rsid w:val="00A6036E"/>
    <w:rsid w:val="00A61AF4"/>
    <w:rsid w:val="00A63AF4"/>
    <w:rsid w:val="00A6515F"/>
    <w:rsid w:val="00A65AF1"/>
    <w:rsid w:val="00A67614"/>
    <w:rsid w:val="00A67957"/>
    <w:rsid w:val="00A72EA0"/>
    <w:rsid w:val="00A7512D"/>
    <w:rsid w:val="00A839DB"/>
    <w:rsid w:val="00A93C14"/>
    <w:rsid w:val="00AA3305"/>
    <w:rsid w:val="00AA67AA"/>
    <w:rsid w:val="00AB0CBC"/>
    <w:rsid w:val="00AB1AC8"/>
    <w:rsid w:val="00AB1AFB"/>
    <w:rsid w:val="00AB1C3D"/>
    <w:rsid w:val="00AB3485"/>
    <w:rsid w:val="00AB66E8"/>
    <w:rsid w:val="00AC59E9"/>
    <w:rsid w:val="00AD0B5E"/>
    <w:rsid w:val="00AD0C07"/>
    <w:rsid w:val="00AD6182"/>
    <w:rsid w:val="00AE2BD1"/>
    <w:rsid w:val="00AE3157"/>
    <w:rsid w:val="00AE5EB6"/>
    <w:rsid w:val="00AE6FBC"/>
    <w:rsid w:val="00AF3B0F"/>
    <w:rsid w:val="00AF47AA"/>
    <w:rsid w:val="00AF48B3"/>
    <w:rsid w:val="00AF5E83"/>
    <w:rsid w:val="00AF7043"/>
    <w:rsid w:val="00B13966"/>
    <w:rsid w:val="00B17246"/>
    <w:rsid w:val="00B21D4C"/>
    <w:rsid w:val="00B2341C"/>
    <w:rsid w:val="00B2556D"/>
    <w:rsid w:val="00B261E1"/>
    <w:rsid w:val="00B343F6"/>
    <w:rsid w:val="00B40379"/>
    <w:rsid w:val="00B42F6D"/>
    <w:rsid w:val="00B456DF"/>
    <w:rsid w:val="00B66E7F"/>
    <w:rsid w:val="00B671AE"/>
    <w:rsid w:val="00B719B0"/>
    <w:rsid w:val="00B719E5"/>
    <w:rsid w:val="00B74687"/>
    <w:rsid w:val="00B8380D"/>
    <w:rsid w:val="00B83B16"/>
    <w:rsid w:val="00B858DA"/>
    <w:rsid w:val="00B866CE"/>
    <w:rsid w:val="00B92FD9"/>
    <w:rsid w:val="00B945AC"/>
    <w:rsid w:val="00B96349"/>
    <w:rsid w:val="00B96EB5"/>
    <w:rsid w:val="00BA0A8D"/>
    <w:rsid w:val="00BA287B"/>
    <w:rsid w:val="00BA2E0F"/>
    <w:rsid w:val="00BA556F"/>
    <w:rsid w:val="00BC6EFE"/>
    <w:rsid w:val="00BD1435"/>
    <w:rsid w:val="00BD2213"/>
    <w:rsid w:val="00BD37FD"/>
    <w:rsid w:val="00BE3F6F"/>
    <w:rsid w:val="00BE4212"/>
    <w:rsid w:val="00BE4894"/>
    <w:rsid w:val="00BF0DD8"/>
    <w:rsid w:val="00BF1E03"/>
    <w:rsid w:val="00BF287F"/>
    <w:rsid w:val="00BF45F8"/>
    <w:rsid w:val="00C00DA2"/>
    <w:rsid w:val="00C02A44"/>
    <w:rsid w:val="00C0315A"/>
    <w:rsid w:val="00C04E5E"/>
    <w:rsid w:val="00C07642"/>
    <w:rsid w:val="00C07B7F"/>
    <w:rsid w:val="00C07CF9"/>
    <w:rsid w:val="00C14367"/>
    <w:rsid w:val="00C17C4F"/>
    <w:rsid w:val="00C23EA4"/>
    <w:rsid w:val="00C24F04"/>
    <w:rsid w:val="00C32EA3"/>
    <w:rsid w:val="00C37CF9"/>
    <w:rsid w:val="00C448E3"/>
    <w:rsid w:val="00C46FEB"/>
    <w:rsid w:val="00C470E8"/>
    <w:rsid w:val="00C51AD2"/>
    <w:rsid w:val="00C5343C"/>
    <w:rsid w:val="00C53F8D"/>
    <w:rsid w:val="00C57D18"/>
    <w:rsid w:val="00C60AC4"/>
    <w:rsid w:val="00C64443"/>
    <w:rsid w:val="00C662B5"/>
    <w:rsid w:val="00C76DFF"/>
    <w:rsid w:val="00C77F30"/>
    <w:rsid w:val="00C82621"/>
    <w:rsid w:val="00C82FC8"/>
    <w:rsid w:val="00C85C5F"/>
    <w:rsid w:val="00C85E14"/>
    <w:rsid w:val="00C8769A"/>
    <w:rsid w:val="00C92102"/>
    <w:rsid w:val="00C97BF4"/>
    <w:rsid w:val="00C97F17"/>
    <w:rsid w:val="00CA2119"/>
    <w:rsid w:val="00CB3C23"/>
    <w:rsid w:val="00CB7643"/>
    <w:rsid w:val="00CC30F4"/>
    <w:rsid w:val="00CC5167"/>
    <w:rsid w:val="00CC65E8"/>
    <w:rsid w:val="00CD04F1"/>
    <w:rsid w:val="00CE1106"/>
    <w:rsid w:val="00CE222C"/>
    <w:rsid w:val="00CE45CB"/>
    <w:rsid w:val="00CE5F19"/>
    <w:rsid w:val="00CF2AB0"/>
    <w:rsid w:val="00CF37F5"/>
    <w:rsid w:val="00CF59D9"/>
    <w:rsid w:val="00D02AB1"/>
    <w:rsid w:val="00D03F13"/>
    <w:rsid w:val="00D10723"/>
    <w:rsid w:val="00D13431"/>
    <w:rsid w:val="00D1434F"/>
    <w:rsid w:val="00D156B7"/>
    <w:rsid w:val="00D15F05"/>
    <w:rsid w:val="00D20A4A"/>
    <w:rsid w:val="00D2359A"/>
    <w:rsid w:val="00D32B1A"/>
    <w:rsid w:val="00D34AA1"/>
    <w:rsid w:val="00D359D9"/>
    <w:rsid w:val="00D453BC"/>
    <w:rsid w:val="00D456B6"/>
    <w:rsid w:val="00D468D8"/>
    <w:rsid w:val="00D47C28"/>
    <w:rsid w:val="00D52462"/>
    <w:rsid w:val="00D52C60"/>
    <w:rsid w:val="00D57D67"/>
    <w:rsid w:val="00D57EE8"/>
    <w:rsid w:val="00D60B30"/>
    <w:rsid w:val="00D614AD"/>
    <w:rsid w:val="00D62043"/>
    <w:rsid w:val="00D62694"/>
    <w:rsid w:val="00D6383D"/>
    <w:rsid w:val="00D66DDC"/>
    <w:rsid w:val="00D7293E"/>
    <w:rsid w:val="00D804E9"/>
    <w:rsid w:val="00D83FB4"/>
    <w:rsid w:val="00D84B38"/>
    <w:rsid w:val="00D90B74"/>
    <w:rsid w:val="00D943F9"/>
    <w:rsid w:val="00D9558A"/>
    <w:rsid w:val="00D95E04"/>
    <w:rsid w:val="00DA1E54"/>
    <w:rsid w:val="00DA3F4F"/>
    <w:rsid w:val="00DA42E7"/>
    <w:rsid w:val="00DB06B0"/>
    <w:rsid w:val="00DC003C"/>
    <w:rsid w:val="00DD1869"/>
    <w:rsid w:val="00DD653E"/>
    <w:rsid w:val="00DE30D7"/>
    <w:rsid w:val="00DE54BC"/>
    <w:rsid w:val="00DE6336"/>
    <w:rsid w:val="00DF143C"/>
    <w:rsid w:val="00DF6830"/>
    <w:rsid w:val="00E1204D"/>
    <w:rsid w:val="00E12F6E"/>
    <w:rsid w:val="00E1357A"/>
    <w:rsid w:val="00E17329"/>
    <w:rsid w:val="00E201EF"/>
    <w:rsid w:val="00E20412"/>
    <w:rsid w:val="00E21C0F"/>
    <w:rsid w:val="00E33A6D"/>
    <w:rsid w:val="00E34D33"/>
    <w:rsid w:val="00E52B46"/>
    <w:rsid w:val="00E60367"/>
    <w:rsid w:val="00E61284"/>
    <w:rsid w:val="00E625AF"/>
    <w:rsid w:val="00E709E8"/>
    <w:rsid w:val="00E74B4B"/>
    <w:rsid w:val="00E76B4F"/>
    <w:rsid w:val="00E7706C"/>
    <w:rsid w:val="00E77AEB"/>
    <w:rsid w:val="00E85560"/>
    <w:rsid w:val="00E8785C"/>
    <w:rsid w:val="00E90621"/>
    <w:rsid w:val="00E90D2B"/>
    <w:rsid w:val="00E9328A"/>
    <w:rsid w:val="00E93566"/>
    <w:rsid w:val="00E95F62"/>
    <w:rsid w:val="00E96014"/>
    <w:rsid w:val="00E972A9"/>
    <w:rsid w:val="00E977AD"/>
    <w:rsid w:val="00EA0416"/>
    <w:rsid w:val="00EA4E5F"/>
    <w:rsid w:val="00EA7443"/>
    <w:rsid w:val="00EA7BDA"/>
    <w:rsid w:val="00EB0B76"/>
    <w:rsid w:val="00EB2774"/>
    <w:rsid w:val="00EB6972"/>
    <w:rsid w:val="00EC31E5"/>
    <w:rsid w:val="00EC44B9"/>
    <w:rsid w:val="00ED664C"/>
    <w:rsid w:val="00EE04C5"/>
    <w:rsid w:val="00EE04DE"/>
    <w:rsid w:val="00EE132B"/>
    <w:rsid w:val="00EE3947"/>
    <w:rsid w:val="00EE3B6E"/>
    <w:rsid w:val="00EE4A38"/>
    <w:rsid w:val="00EE70A4"/>
    <w:rsid w:val="00EE7DE7"/>
    <w:rsid w:val="00EF0C51"/>
    <w:rsid w:val="00EF138D"/>
    <w:rsid w:val="00EF148B"/>
    <w:rsid w:val="00F01D2C"/>
    <w:rsid w:val="00F05ECE"/>
    <w:rsid w:val="00F11976"/>
    <w:rsid w:val="00F12740"/>
    <w:rsid w:val="00F129D6"/>
    <w:rsid w:val="00F13487"/>
    <w:rsid w:val="00F14733"/>
    <w:rsid w:val="00F14745"/>
    <w:rsid w:val="00F1656E"/>
    <w:rsid w:val="00F27A7C"/>
    <w:rsid w:val="00F27BF7"/>
    <w:rsid w:val="00F27C64"/>
    <w:rsid w:val="00F27F22"/>
    <w:rsid w:val="00F302AD"/>
    <w:rsid w:val="00F409F8"/>
    <w:rsid w:val="00F41C5D"/>
    <w:rsid w:val="00F42B83"/>
    <w:rsid w:val="00F4615F"/>
    <w:rsid w:val="00F528E0"/>
    <w:rsid w:val="00F52F5F"/>
    <w:rsid w:val="00F53263"/>
    <w:rsid w:val="00F618F2"/>
    <w:rsid w:val="00F65472"/>
    <w:rsid w:val="00F65D01"/>
    <w:rsid w:val="00F6634D"/>
    <w:rsid w:val="00F710B4"/>
    <w:rsid w:val="00F74BBA"/>
    <w:rsid w:val="00F77C6D"/>
    <w:rsid w:val="00F807A2"/>
    <w:rsid w:val="00F821B4"/>
    <w:rsid w:val="00F83274"/>
    <w:rsid w:val="00F87CDF"/>
    <w:rsid w:val="00F87D41"/>
    <w:rsid w:val="00F92A1A"/>
    <w:rsid w:val="00FA1DCD"/>
    <w:rsid w:val="00FA2A23"/>
    <w:rsid w:val="00FA3145"/>
    <w:rsid w:val="00FA33C2"/>
    <w:rsid w:val="00FA36A2"/>
    <w:rsid w:val="00FA3E45"/>
    <w:rsid w:val="00FB0B6D"/>
    <w:rsid w:val="00FB2F38"/>
    <w:rsid w:val="00FC1BDB"/>
    <w:rsid w:val="00FC7706"/>
    <w:rsid w:val="00FD2F44"/>
    <w:rsid w:val="00FD71B1"/>
    <w:rsid w:val="00FD7788"/>
    <w:rsid w:val="00FE01BF"/>
    <w:rsid w:val="00FE1002"/>
    <w:rsid w:val="00FE43C9"/>
    <w:rsid w:val="00FE7CD5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9017A1"/>
  <w15:chartTrackingRefBased/>
  <w15:docId w15:val="{9DADDA88-7173-4700-AADD-5974FFBF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B7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1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1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7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7A"/>
    <w:rPr>
      <w:lang w:val="hr-HR"/>
    </w:rPr>
  </w:style>
  <w:style w:type="paragraph" w:styleId="Footer">
    <w:name w:val="footer"/>
    <w:basedOn w:val="Normal"/>
    <w:link w:val="FooterChar"/>
    <w:unhideWhenUsed/>
    <w:rsid w:val="00E1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7A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3E"/>
    <w:rPr>
      <w:rFonts w:ascii="Segoe UI" w:hAnsi="Segoe UI" w:cs="Segoe UI"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F409F8"/>
    <w:rPr>
      <w:color w:val="954F72" w:themeColor="followedHyperlink"/>
      <w:u w:val="single"/>
    </w:rPr>
  </w:style>
  <w:style w:type="paragraph" w:styleId="FootnoteText">
    <w:name w:val="footnote text"/>
    <w:aliases w:val="Footnotes,Footnotes Char,Footnote Text Char Char,Footnotes Char Char,Tekst fusnote Char,Footnotes Char2,Footnotes Char Char2,Footnote Text Char Char Char1,fn,Footnote Text Char Char Char Char Char Char,single space,footnote text,FOOTNOTES"/>
    <w:basedOn w:val="Normal"/>
    <w:link w:val="FootnoteTextChar"/>
    <w:uiPriority w:val="99"/>
    <w:unhideWhenUsed/>
    <w:qFormat/>
    <w:rsid w:val="00297B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s Char1,Footnotes Char Char1,Footnote Text Char Char Char,Footnotes Char Char Char,Tekst fusnote Char Char,Footnotes Char2 Char,Footnotes Char Char2 Char,Footnote Text Char Char Char1 Char,fn Char,single space Char"/>
    <w:basedOn w:val="DefaultParagraphFont"/>
    <w:link w:val="FootnoteText"/>
    <w:uiPriority w:val="99"/>
    <w:rsid w:val="00297BC1"/>
    <w:rPr>
      <w:sz w:val="20"/>
      <w:szCs w:val="20"/>
      <w:lang w:val="hr-HR"/>
    </w:rPr>
  </w:style>
  <w:style w:type="character" w:styleId="FootnoteReference">
    <w:name w:val="footnote reference"/>
    <w:aliases w:val="BVI fnr,Footnote symbol,Footnote,Fussnota,note TESI,Footnote reference number,ftref,fr,16 Point,Superscript 6 Point,Footnote Reference Number,Footnote Reference_LVL6,Footnote Reference_LVL61,Footnote Reference_LVL62, BVI fnr"/>
    <w:basedOn w:val="DefaultParagraphFont"/>
    <w:uiPriority w:val="99"/>
    <w:rsid w:val="00297BC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7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BC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BC1"/>
    <w:rPr>
      <w:sz w:val="20"/>
      <w:szCs w:val="20"/>
      <w:lang w:val="hr-HR"/>
    </w:rPr>
  </w:style>
  <w:style w:type="paragraph" w:customStyle="1" w:styleId="Paragrafbody">
    <w:name w:val="Paragraf body"/>
    <w:basedOn w:val="Normal"/>
    <w:qFormat/>
    <w:rsid w:val="00297BC1"/>
    <w:pPr>
      <w:autoSpaceDE w:val="0"/>
      <w:autoSpaceDN w:val="0"/>
      <w:adjustRightInd w:val="0"/>
      <w:spacing w:after="480" w:line="360" w:lineRule="auto"/>
    </w:pPr>
    <w:rPr>
      <w:rFonts w:ascii="Montserrat" w:hAnsi="Montserrat" w:cs="Montserrat"/>
      <w:sz w:val="23"/>
      <w:szCs w:val="23"/>
      <w:u w:color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42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42"/>
    <w:rPr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1B2602"/>
    <w:pPr>
      <w:spacing w:after="0" w:line="240" w:lineRule="auto"/>
    </w:pPr>
    <w:rPr>
      <w:lang w:val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3F69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3F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3F69"/>
    <w:rPr>
      <w:vertAlign w:val="superscript"/>
    </w:rPr>
  </w:style>
  <w:style w:type="character" w:styleId="Strong">
    <w:name w:val="Strong"/>
    <w:basedOn w:val="DefaultParagraphFont"/>
    <w:uiPriority w:val="22"/>
    <w:qFormat/>
    <w:rsid w:val="005639B4"/>
    <w:rPr>
      <w:b/>
      <w:bCs/>
    </w:rPr>
  </w:style>
  <w:style w:type="paragraph" w:styleId="NormalWeb">
    <w:name w:val="Normal (Web)"/>
    <w:basedOn w:val="Normal"/>
    <w:uiPriority w:val="99"/>
    <w:unhideWhenUsed/>
    <w:rsid w:val="0006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810C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1B77"/>
    <w:rPr>
      <w:rFonts w:asciiTheme="majorHAnsi" w:eastAsiaTheme="majorEastAsia" w:hAnsiTheme="majorHAnsi" w:cstheme="majorBidi"/>
      <w:sz w:val="32"/>
      <w:szCs w:val="32"/>
      <w:lang w:val="hr-HR"/>
    </w:rPr>
  </w:style>
  <w:style w:type="character" w:customStyle="1" w:styleId="relative">
    <w:name w:val="relative"/>
    <w:basedOn w:val="DefaultParagraphFont"/>
    <w:rsid w:val="005A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5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itorij.ijf.hr/object/ijf:1244/FILE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jf.hr/hr/publikacije/povremene/osvrti-instituta-za-javne-financij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jf.hr/hr/publikacije/povremene/newslet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-journal.hr/en/hom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ijf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F224-4791-4591-958A-4863F2DF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Marina Nekić</cp:lastModifiedBy>
  <cp:revision>14</cp:revision>
  <cp:lastPrinted>2025-12-18T10:54:00Z</cp:lastPrinted>
  <dcterms:created xsi:type="dcterms:W3CDTF">2025-12-18T13:16:00Z</dcterms:created>
  <dcterms:modified xsi:type="dcterms:W3CDTF">2025-12-22T08:07:00Z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e8aa534d2db6330c9ebd774595eca794ab895421c0587af9a1c8a91acde039ac</vt:lpwstr>
  </property>
</Properties>
</file>