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33418455" w:rsidR="00C85E14" w:rsidRPr="006C2C8A" w:rsidRDefault="00C85E14" w:rsidP="002F4FAA">
      <w:pPr>
        <w:spacing w:after="0" w:line="300" w:lineRule="atLeast"/>
        <w:rPr>
          <w:rFonts w:ascii="Arial" w:hAnsi="Arial" w:cs="Arial"/>
        </w:rPr>
      </w:pPr>
      <w:r w:rsidRPr="00534796">
        <w:rPr>
          <w:rFonts w:ascii="Arial" w:hAnsi="Arial" w:cs="Arial"/>
        </w:rPr>
        <w:t xml:space="preserve">Zagreb, </w:t>
      </w:r>
      <w:r w:rsidR="00534796">
        <w:rPr>
          <w:rFonts w:ascii="Arial" w:hAnsi="Arial" w:cs="Arial"/>
        </w:rPr>
        <w:t>29</w:t>
      </w:r>
      <w:r w:rsidR="00F77C6D" w:rsidRPr="00534796">
        <w:rPr>
          <w:rFonts w:ascii="Arial" w:hAnsi="Arial" w:cs="Arial"/>
        </w:rPr>
        <w:t xml:space="preserve">. </w:t>
      </w:r>
      <w:r w:rsidR="00534796">
        <w:rPr>
          <w:rFonts w:ascii="Arial" w:hAnsi="Arial" w:cs="Arial"/>
        </w:rPr>
        <w:t>travnja</w:t>
      </w:r>
      <w:r w:rsidR="00F77C6D" w:rsidRPr="00534796">
        <w:rPr>
          <w:rFonts w:ascii="Arial" w:hAnsi="Arial" w:cs="Arial"/>
        </w:rPr>
        <w:t xml:space="preserve"> </w:t>
      </w:r>
      <w:r w:rsidRPr="00534796">
        <w:rPr>
          <w:rFonts w:ascii="Arial" w:hAnsi="Arial" w:cs="Arial"/>
        </w:rPr>
        <w:t>202</w:t>
      </w:r>
      <w:r w:rsidR="000467CF" w:rsidRPr="00534796">
        <w:rPr>
          <w:rFonts w:ascii="Arial" w:hAnsi="Arial" w:cs="Arial"/>
        </w:rPr>
        <w:t>5</w:t>
      </w:r>
      <w:r w:rsidR="00A72EA0" w:rsidRPr="00534796">
        <w:rPr>
          <w:rFonts w:ascii="Arial" w:hAnsi="Arial" w:cs="Arial"/>
        </w:rPr>
        <w:t>.</w:t>
      </w:r>
    </w:p>
    <w:p w14:paraId="5EAF4770" w14:textId="77777777" w:rsidR="00C85E14" w:rsidRPr="006C2C8A" w:rsidRDefault="00C85E14" w:rsidP="002F4FAA">
      <w:pPr>
        <w:spacing w:after="0" w:line="300" w:lineRule="atLeast"/>
        <w:rPr>
          <w:rFonts w:ascii="Arial" w:hAnsi="Arial" w:cs="Arial"/>
          <w:b/>
          <w:smallCaps/>
        </w:rPr>
      </w:pPr>
    </w:p>
    <w:p w14:paraId="4E898297" w14:textId="07849528" w:rsidR="008D4EA3" w:rsidRPr="00CC5167" w:rsidRDefault="00780686" w:rsidP="002F4FAA">
      <w:pPr>
        <w:spacing w:after="0" w:line="300" w:lineRule="atLeast"/>
        <w:rPr>
          <w:rFonts w:ascii="Arial" w:hAnsi="Arial" w:cs="Arial"/>
          <w:b/>
          <w:sz w:val="28"/>
          <w:szCs w:val="28"/>
        </w:rPr>
      </w:pPr>
      <w:r w:rsidRPr="00CC5167">
        <w:rPr>
          <w:rFonts w:ascii="Arial" w:hAnsi="Arial" w:cs="Arial"/>
          <w:b/>
          <w:sz w:val="28"/>
          <w:szCs w:val="28"/>
        </w:rPr>
        <w:t>OBJAVA ZA MEDIJE</w:t>
      </w:r>
    </w:p>
    <w:p w14:paraId="0DB8439F" w14:textId="39820408" w:rsidR="00F13487" w:rsidRPr="00CC5167" w:rsidRDefault="002C2050" w:rsidP="009D22C5">
      <w:pPr>
        <w:pBdr>
          <w:bottom w:val="single" w:sz="6" w:space="1" w:color="808080" w:themeColor="background1" w:themeShade="80"/>
        </w:pBdr>
        <w:spacing w:after="0" w:line="300" w:lineRule="atLeast"/>
        <w:rPr>
          <w:rFonts w:ascii="Arial" w:hAnsi="Arial" w:cs="Arial"/>
          <w:b/>
          <w:color w:val="C00000"/>
          <w:sz w:val="28"/>
          <w:szCs w:val="28"/>
        </w:rPr>
      </w:pPr>
      <w:r w:rsidRPr="00CC5167">
        <w:rPr>
          <w:rFonts w:ascii="Arial" w:hAnsi="Arial" w:cs="Arial"/>
          <w:b/>
          <w:color w:val="C00000"/>
          <w:sz w:val="28"/>
          <w:szCs w:val="28"/>
        </w:rPr>
        <w:t>SUBVENCIJE CIJENA ENERGENATA</w:t>
      </w:r>
      <w:r w:rsidR="00D10723" w:rsidRPr="00CC516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CC5167">
        <w:rPr>
          <w:rFonts w:ascii="Arial" w:hAnsi="Arial" w:cs="Arial"/>
          <w:b/>
          <w:color w:val="C00000"/>
          <w:sz w:val="28"/>
          <w:szCs w:val="28"/>
        </w:rPr>
        <w:t xml:space="preserve">I ZELENA TRANZICIJA </w:t>
      </w:r>
      <w:r w:rsidR="00534796" w:rsidRPr="00CC5167">
        <w:rPr>
          <w:rFonts w:ascii="Arial" w:hAnsi="Arial" w:cs="Arial"/>
          <w:b/>
          <w:color w:val="C00000"/>
          <w:sz w:val="28"/>
          <w:szCs w:val="28"/>
        </w:rPr>
        <w:br/>
      </w:r>
      <w:r w:rsidR="00D10723" w:rsidRPr="00CC5167">
        <w:rPr>
          <w:rFonts w:ascii="Arial" w:hAnsi="Arial" w:cs="Arial"/>
          <w:b/>
          <w:color w:val="C00000"/>
          <w:sz w:val="28"/>
          <w:szCs w:val="28"/>
        </w:rPr>
        <w:t xml:space="preserve">– </w:t>
      </w:r>
      <w:r w:rsidRPr="00CC5167">
        <w:rPr>
          <w:rFonts w:ascii="Arial" w:hAnsi="Arial" w:cs="Arial"/>
          <w:b/>
          <w:color w:val="C00000"/>
          <w:sz w:val="28"/>
          <w:szCs w:val="28"/>
        </w:rPr>
        <w:t>SUDAR TITANA</w:t>
      </w:r>
      <w:r w:rsidR="00D10723" w:rsidRPr="00CC5167">
        <w:rPr>
          <w:rFonts w:ascii="Arial" w:hAnsi="Arial" w:cs="Arial"/>
          <w:b/>
          <w:color w:val="C00000"/>
          <w:sz w:val="28"/>
          <w:szCs w:val="28"/>
        </w:rPr>
        <w:t>?</w:t>
      </w:r>
    </w:p>
    <w:p w14:paraId="4E49F8F4" w14:textId="77777777" w:rsidR="00FA3E45" w:rsidRPr="006C2C8A" w:rsidRDefault="00FA3E45" w:rsidP="002F4FAA">
      <w:pPr>
        <w:spacing w:after="0" w:line="300" w:lineRule="atLeast"/>
        <w:rPr>
          <w:rFonts w:ascii="Arial" w:hAnsi="Arial" w:cs="Arial"/>
          <w:i/>
          <w:iCs/>
        </w:rPr>
      </w:pPr>
    </w:p>
    <w:p w14:paraId="485D309D" w14:textId="1910673B" w:rsidR="009D22C5" w:rsidRPr="00860852" w:rsidRDefault="001B60C8" w:rsidP="0099143F">
      <w:pPr>
        <w:spacing w:after="0" w:line="300" w:lineRule="atLeast"/>
        <w:jc w:val="both"/>
        <w:rPr>
          <w:rFonts w:ascii="Arial" w:hAnsi="Arial" w:cs="Arial"/>
          <w:bCs/>
          <w:i/>
          <w:iCs/>
        </w:rPr>
      </w:pPr>
      <w:r w:rsidRPr="00860852">
        <w:rPr>
          <w:rFonts w:ascii="Arial" w:hAnsi="Arial" w:cs="Arial"/>
          <w:i/>
          <w:iCs/>
        </w:rPr>
        <w:t xml:space="preserve">U </w:t>
      </w:r>
      <w:hyperlink r:id="rId8" w:history="1">
        <w:r w:rsidR="0075275F"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novome broju </w:t>
        </w:r>
        <w:r w:rsidR="006C1916"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>O</w:t>
        </w:r>
        <w:r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>svrt</w:t>
        </w:r>
        <w:r w:rsidR="006C1916"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>a</w:t>
        </w:r>
        <w:r w:rsidRPr="0086188A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 Instituta za javne financije</w:t>
        </w:r>
      </w:hyperlink>
      <w:r w:rsidRPr="00860852">
        <w:rPr>
          <w:rFonts w:ascii="Arial" w:hAnsi="Arial" w:cs="Arial"/>
          <w:i/>
          <w:iCs/>
        </w:rPr>
        <w:t xml:space="preserve"> </w:t>
      </w:r>
      <w:r w:rsidRPr="00860852">
        <w:rPr>
          <w:rFonts w:ascii="Arial" w:hAnsi="Arial" w:cs="Arial"/>
          <w:b/>
          <w:bCs/>
          <w:i/>
          <w:iCs/>
        </w:rPr>
        <w:t>Leonarda Srdelić</w:t>
      </w:r>
      <w:r w:rsidRPr="00860852">
        <w:rPr>
          <w:rFonts w:ascii="Arial" w:hAnsi="Arial" w:cs="Arial"/>
          <w:i/>
          <w:iCs/>
        </w:rPr>
        <w:t xml:space="preserve"> </w:t>
      </w:r>
      <w:r w:rsidR="00712750" w:rsidRPr="00860852">
        <w:rPr>
          <w:rFonts w:ascii="Arial" w:hAnsi="Arial" w:cs="Arial"/>
          <w:i/>
          <w:iCs/>
        </w:rPr>
        <w:t xml:space="preserve">analizira razvoj i učinke </w:t>
      </w:r>
      <w:r w:rsidR="009B2895" w:rsidRPr="00860852">
        <w:rPr>
          <w:rFonts w:ascii="Arial" w:hAnsi="Arial" w:cs="Arial"/>
          <w:i/>
          <w:iCs/>
        </w:rPr>
        <w:t>V</w:t>
      </w:r>
      <w:r w:rsidR="00712750" w:rsidRPr="00860852">
        <w:rPr>
          <w:rFonts w:ascii="Arial" w:hAnsi="Arial" w:cs="Arial"/>
          <w:i/>
          <w:iCs/>
        </w:rPr>
        <w:t>ladinih intervencija na tržištu energenata u razdoblju 2022.</w:t>
      </w:r>
      <w:r w:rsidR="009B2895" w:rsidRPr="00860852">
        <w:rPr>
          <w:rFonts w:ascii="Arial" w:hAnsi="Arial" w:cs="Arial"/>
          <w:i/>
          <w:iCs/>
        </w:rPr>
        <w:t xml:space="preserve"> </w:t>
      </w:r>
      <w:r w:rsidR="00712750" w:rsidRPr="00860852">
        <w:rPr>
          <w:rFonts w:ascii="Arial" w:hAnsi="Arial" w:cs="Arial"/>
          <w:i/>
          <w:iCs/>
        </w:rPr>
        <w:t>–</w:t>
      </w:r>
      <w:r w:rsidR="009B2895" w:rsidRPr="00860852">
        <w:rPr>
          <w:rFonts w:ascii="Arial" w:hAnsi="Arial" w:cs="Arial"/>
          <w:i/>
          <w:iCs/>
        </w:rPr>
        <w:t xml:space="preserve"> </w:t>
      </w:r>
      <w:r w:rsidR="00712750" w:rsidRPr="00860852">
        <w:rPr>
          <w:rFonts w:ascii="Arial" w:hAnsi="Arial" w:cs="Arial"/>
          <w:i/>
          <w:iCs/>
        </w:rPr>
        <w:t xml:space="preserve">2025. te ističe </w:t>
      </w:r>
      <w:r w:rsidR="001C4A8A" w:rsidRPr="00860852">
        <w:rPr>
          <w:rFonts w:ascii="Arial" w:hAnsi="Arial" w:cs="Arial"/>
          <w:i/>
          <w:iCs/>
        </w:rPr>
        <w:t xml:space="preserve">potrebu postupnog ukidanja </w:t>
      </w:r>
      <w:r w:rsidR="009B2895" w:rsidRPr="00860852">
        <w:rPr>
          <w:rFonts w:ascii="Arial" w:hAnsi="Arial" w:cs="Arial"/>
          <w:i/>
          <w:iCs/>
        </w:rPr>
        <w:t>„</w:t>
      </w:r>
      <w:r w:rsidR="001C4A8A" w:rsidRPr="00860852">
        <w:rPr>
          <w:rFonts w:ascii="Arial" w:hAnsi="Arial" w:cs="Arial"/>
          <w:i/>
          <w:iCs/>
        </w:rPr>
        <w:t>univerzalnih</w:t>
      </w:r>
      <w:r w:rsidR="009B2895" w:rsidRPr="00860852">
        <w:rPr>
          <w:rFonts w:ascii="Arial" w:hAnsi="Arial" w:cs="Arial"/>
          <w:i/>
          <w:iCs/>
        </w:rPr>
        <w:t xml:space="preserve">“ </w:t>
      </w:r>
      <w:r w:rsidR="001C4A8A" w:rsidRPr="00860852">
        <w:rPr>
          <w:rFonts w:ascii="Arial" w:hAnsi="Arial" w:cs="Arial"/>
          <w:i/>
          <w:iCs/>
        </w:rPr>
        <w:t xml:space="preserve">subvencija uz preusmjeravanje potpore najugroženijim građanima. </w:t>
      </w:r>
      <w:bookmarkStart w:id="0" w:name="_Hlk196394270"/>
      <w:r w:rsidR="001C4A8A" w:rsidRPr="00860852">
        <w:rPr>
          <w:rFonts w:ascii="Arial" w:hAnsi="Arial" w:cs="Arial"/>
          <w:i/>
          <w:iCs/>
        </w:rPr>
        <w:t xml:space="preserve">Analiza </w:t>
      </w:r>
      <w:r w:rsidR="00203529" w:rsidRPr="00860852">
        <w:rPr>
          <w:rFonts w:ascii="Arial" w:hAnsi="Arial" w:cs="Arial"/>
          <w:i/>
          <w:iCs/>
        </w:rPr>
        <w:t xml:space="preserve">ukazuje na važnost </w:t>
      </w:r>
      <w:r w:rsidR="001C4A8A" w:rsidRPr="00860852">
        <w:rPr>
          <w:rFonts w:ascii="Arial" w:hAnsi="Arial" w:cs="Arial"/>
          <w:i/>
          <w:iCs/>
        </w:rPr>
        <w:t>izrad</w:t>
      </w:r>
      <w:r w:rsidR="00203529" w:rsidRPr="00860852">
        <w:rPr>
          <w:rFonts w:ascii="Arial" w:hAnsi="Arial" w:cs="Arial"/>
          <w:i/>
          <w:iCs/>
        </w:rPr>
        <w:t>e</w:t>
      </w:r>
      <w:r w:rsidR="001C4A8A" w:rsidRPr="00860852">
        <w:rPr>
          <w:rFonts w:ascii="Arial" w:hAnsi="Arial" w:cs="Arial"/>
          <w:i/>
          <w:iCs/>
        </w:rPr>
        <w:t xml:space="preserve"> održive energetske politike koja uravnotežuje socijalnu zaštitu, tržišne mehanizme i klimatske ciljeve</w:t>
      </w:r>
      <w:r w:rsidR="005C3512" w:rsidRPr="00860852">
        <w:rPr>
          <w:rFonts w:ascii="Arial" w:hAnsi="Arial" w:cs="Arial"/>
          <w:bCs/>
          <w:i/>
          <w:iCs/>
        </w:rPr>
        <w:t>.</w:t>
      </w:r>
      <w:bookmarkEnd w:id="0"/>
    </w:p>
    <w:p w14:paraId="5F434E6B" w14:textId="548B9874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bookmarkStart w:id="1" w:name="_Hlk160794313"/>
    </w:p>
    <w:p w14:paraId="1046257C" w14:textId="2C108A1D" w:rsidR="000475D4" w:rsidRPr="00860852" w:rsidRDefault="000475D4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Hrvatska je, suočena s energetskim šokom nakon ruske invazije na Ukrajinu, od početka 2022. poduzela opsežne mjere za obuzdavanje naglog rasta cijena energenata. Tijekom </w:t>
      </w:r>
      <w:r w:rsidR="00FA1DCD" w:rsidRPr="00860852">
        <w:rPr>
          <w:rFonts w:ascii="Arial" w:hAnsi="Arial" w:cs="Arial"/>
          <w:u w:color="000000"/>
        </w:rPr>
        <w:t xml:space="preserve">razdoblja </w:t>
      </w:r>
      <w:r w:rsidRPr="00860852">
        <w:rPr>
          <w:rFonts w:ascii="Arial" w:hAnsi="Arial" w:cs="Arial"/>
          <w:u w:color="000000"/>
        </w:rPr>
        <w:t>2022.</w:t>
      </w:r>
      <w:r w:rsidR="009B2895" w:rsidRPr="00860852">
        <w:rPr>
          <w:rFonts w:ascii="Arial" w:hAnsi="Arial" w:cs="Arial"/>
          <w:u w:color="000000"/>
        </w:rPr>
        <w:t xml:space="preserve"> </w:t>
      </w:r>
      <w:r w:rsidR="00FA1DCD" w:rsidRPr="00860852">
        <w:rPr>
          <w:rFonts w:ascii="Arial" w:hAnsi="Arial" w:cs="Arial"/>
          <w:u w:color="000000"/>
        </w:rPr>
        <w:t xml:space="preserve">– </w:t>
      </w:r>
      <w:r w:rsidRPr="00860852">
        <w:rPr>
          <w:rFonts w:ascii="Arial" w:hAnsi="Arial" w:cs="Arial"/>
          <w:u w:color="000000"/>
        </w:rPr>
        <w:t>202</w:t>
      </w:r>
      <w:r w:rsidR="00BF287F" w:rsidRPr="00860852">
        <w:rPr>
          <w:rFonts w:ascii="Arial" w:hAnsi="Arial" w:cs="Arial"/>
          <w:u w:color="000000"/>
        </w:rPr>
        <w:t>5</w:t>
      </w:r>
      <w:r w:rsidRPr="00860852">
        <w:rPr>
          <w:rFonts w:ascii="Arial" w:hAnsi="Arial" w:cs="Arial"/>
          <w:u w:color="000000"/>
        </w:rPr>
        <w:t xml:space="preserve">. </w:t>
      </w:r>
      <w:r w:rsidR="0040074D" w:rsidRPr="00860852">
        <w:rPr>
          <w:rFonts w:ascii="Arial" w:hAnsi="Arial" w:cs="Arial"/>
          <w:u w:color="000000"/>
        </w:rPr>
        <w:t>donesen je niz</w:t>
      </w:r>
      <w:r w:rsidRPr="00860852">
        <w:rPr>
          <w:rFonts w:ascii="Arial" w:hAnsi="Arial" w:cs="Arial"/>
          <w:u w:color="000000"/>
        </w:rPr>
        <w:t xml:space="preserve"> izvanrednih paketa za ublažavanje energetske krize</w:t>
      </w:r>
      <w:r w:rsidR="0040074D" w:rsidRPr="00860852">
        <w:rPr>
          <w:rFonts w:ascii="Arial" w:hAnsi="Arial" w:cs="Arial"/>
          <w:u w:color="000000"/>
        </w:rPr>
        <w:t xml:space="preserve"> ukupne vrijednosti</w:t>
      </w:r>
      <w:r w:rsidR="00A46F52" w:rsidRPr="00860852">
        <w:rPr>
          <w:rFonts w:ascii="Arial" w:hAnsi="Arial" w:cs="Arial"/>
          <w:u w:color="000000"/>
        </w:rPr>
        <w:t xml:space="preserve"> </w:t>
      </w:r>
      <w:r w:rsidR="00FA1DCD" w:rsidRPr="00860852">
        <w:rPr>
          <w:rFonts w:ascii="Arial" w:hAnsi="Arial" w:cs="Arial"/>
          <w:u w:color="000000"/>
        </w:rPr>
        <w:t xml:space="preserve">od </w:t>
      </w:r>
      <w:r w:rsidR="00AF47AA" w:rsidRPr="00860852">
        <w:rPr>
          <w:rFonts w:ascii="Arial" w:hAnsi="Arial" w:cs="Arial"/>
          <w:u w:color="000000"/>
        </w:rPr>
        <w:t xml:space="preserve">oko </w:t>
      </w:r>
      <w:r w:rsidR="00A46F52" w:rsidRPr="00860852">
        <w:rPr>
          <w:rFonts w:ascii="Arial" w:hAnsi="Arial" w:cs="Arial"/>
          <w:u w:color="000000"/>
        </w:rPr>
        <w:t>6,</w:t>
      </w:r>
      <w:r w:rsidR="00AF47AA" w:rsidRPr="00860852">
        <w:rPr>
          <w:rFonts w:ascii="Arial" w:hAnsi="Arial" w:cs="Arial"/>
          <w:u w:color="000000"/>
        </w:rPr>
        <w:t>4</w:t>
      </w:r>
      <w:r w:rsidR="00A46F52" w:rsidRPr="00860852">
        <w:rPr>
          <w:rFonts w:ascii="Arial" w:hAnsi="Arial" w:cs="Arial"/>
          <w:u w:color="000000"/>
        </w:rPr>
        <w:t xml:space="preserve"> </w:t>
      </w:r>
      <w:r w:rsidR="00AF47AA" w:rsidRPr="00860852">
        <w:rPr>
          <w:rFonts w:ascii="Arial" w:hAnsi="Arial" w:cs="Arial"/>
          <w:u w:color="000000"/>
        </w:rPr>
        <w:t xml:space="preserve">mlrd. </w:t>
      </w:r>
      <w:r w:rsidR="0040074D" w:rsidRPr="00860852">
        <w:rPr>
          <w:rFonts w:ascii="Arial" w:hAnsi="Arial" w:cs="Arial"/>
          <w:u w:color="000000"/>
        </w:rPr>
        <w:t>eura</w:t>
      </w:r>
      <w:r w:rsidRPr="00860852">
        <w:rPr>
          <w:rFonts w:ascii="Arial" w:hAnsi="Arial" w:cs="Arial"/>
          <w:u w:color="000000"/>
        </w:rPr>
        <w:t xml:space="preserve">. Vlada je privremeno snizila stope PDV-a na energente (na električnu energiju na 13%, a na plin i grijanje na 5%), administrativno ograničila i </w:t>
      </w:r>
      <w:r w:rsidR="007A7688" w:rsidRPr="00860852">
        <w:rPr>
          <w:rFonts w:ascii="Arial" w:hAnsi="Arial" w:cs="Arial"/>
          <w:u w:color="000000"/>
        </w:rPr>
        <w:t>zamrznula</w:t>
      </w:r>
      <w:r w:rsidRPr="00860852">
        <w:rPr>
          <w:rFonts w:ascii="Arial" w:hAnsi="Arial" w:cs="Arial"/>
          <w:u w:color="000000"/>
        </w:rPr>
        <w:t xml:space="preserve"> maloprodajne cijene struje i plina te uvela izravne subvencije energetskim tvrtkama kako bi pokrila razliku između kontroliranih cijena i viših tržišnih troškova. </w:t>
      </w:r>
      <w:r w:rsidR="00D66DDC" w:rsidRPr="00860852">
        <w:rPr>
          <w:rFonts w:ascii="Arial" w:hAnsi="Arial" w:cs="Arial"/>
          <w:u w:color="000000"/>
        </w:rPr>
        <w:t xml:space="preserve">Iako je sedmim paketom najavljen kraj </w:t>
      </w:r>
      <w:r w:rsidR="009B2895" w:rsidRPr="00860852">
        <w:rPr>
          <w:rFonts w:ascii="Arial" w:hAnsi="Arial" w:cs="Arial"/>
          <w:u w:color="000000"/>
        </w:rPr>
        <w:t>„</w:t>
      </w:r>
      <w:r w:rsidR="00D66DDC" w:rsidRPr="00860852">
        <w:rPr>
          <w:rFonts w:ascii="Arial" w:hAnsi="Arial" w:cs="Arial"/>
          <w:u w:color="000000"/>
        </w:rPr>
        <w:t>univerzalnih</w:t>
      </w:r>
      <w:r w:rsidR="003B23E4" w:rsidRPr="00860852">
        <w:rPr>
          <w:rFonts w:ascii="Arial" w:hAnsi="Arial" w:cs="Arial"/>
          <w:u w:color="000000"/>
        </w:rPr>
        <w:t>“</w:t>
      </w:r>
      <w:r w:rsidR="009B2895" w:rsidRPr="00860852">
        <w:rPr>
          <w:rFonts w:ascii="Arial" w:hAnsi="Arial" w:cs="Arial"/>
          <w:u w:color="000000"/>
        </w:rPr>
        <w:t xml:space="preserve"> </w:t>
      </w:r>
      <w:r w:rsidR="00D66DDC" w:rsidRPr="00860852">
        <w:rPr>
          <w:rFonts w:ascii="Arial" w:hAnsi="Arial" w:cs="Arial"/>
          <w:u w:color="000000"/>
        </w:rPr>
        <w:t xml:space="preserve">subvencija, Vlada je </w:t>
      </w:r>
      <w:r w:rsidR="00BF287F" w:rsidRPr="00860852">
        <w:rPr>
          <w:rFonts w:ascii="Arial" w:hAnsi="Arial" w:cs="Arial"/>
          <w:u w:color="000000"/>
        </w:rPr>
        <w:t xml:space="preserve">u ožujku ove godine </w:t>
      </w:r>
      <w:r w:rsidR="00D66DDC" w:rsidRPr="00860852">
        <w:rPr>
          <w:rFonts w:ascii="Arial" w:hAnsi="Arial" w:cs="Arial"/>
          <w:u w:color="000000"/>
        </w:rPr>
        <w:t xml:space="preserve">ipak produljila ključne mjere – zadržala je sniženi PDV i kontrolirane cijene energenata za kućanstva, dodatno odgađajući povratak tržišnom određivanju cijena. </w:t>
      </w:r>
    </w:p>
    <w:p w14:paraId="6E949949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28AC2F2" w14:textId="45B0FEF5" w:rsidR="008A75FA" w:rsidRPr="00860852" w:rsidRDefault="00F74BBA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Kratkoročno </w:t>
      </w:r>
      <w:r w:rsidR="00981D96" w:rsidRPr="00860852">
        <w:rPr>
          <w:rFonts w:ascii="Arial" w:hAnsi="Arial" w:cs="Arial"/>
          <w:u w:color="000000"/>
        </w:rPr>
        <w:t>su</w:t>
      </w:r>
      <w:r w:rsidRPr="00860852">
        <w:rPr>
          <w:rFonts w:ascii="Arial" w:hAnsi="Arial" w:cs="Arial"/>
          <w:u w:color="000000"/>
        </w:rPr>
        <w:t xml:space="preserve"> vladine </w:t>
      </w:r>
      <w:r w:rsidR="00981D96" w:rsidRPr="00860852">
        <w:rPr>
          <w:rFonts w:ascii="Arial" w:hAnsi="Arial" w:cs="Arial"/>
          <w:u w:color="000000"/>
        </w:rPr>
        <w:t xml:space="preserve">intervencije </w:t>
      </w:r>
      <w:r w:rsidRPr="00860852">
        <w:rPr>
          <w:rFonts w:ascii="Arial" w:hAnsi="Arial" w:cs="Arial"/>
          <w:u w:color="000000"/>
        </w:rPr>
        <w:t>ostvarile svoj cilj stabilizacije. Rast cijena električne energije i plina za krajnje potrošače uvelike je obuzdan, pa su računi kućanstava porasli znatno manje nego što bi to bi</w:t>
      </w:r>
      <w:r w:rsidR="00120EB1" w:rsidRPr="00860852">
        <w:rPr>
          <w:rFonts w:ascii="Arial" w:hAnsi="Arial" w:cs="Arial"/>
          <w:u w:color="000000"/>
        </w:rPr>
        <w:t>o</w:t>
      </w:r>
      <w:r w:rsidRPr="00860852">
        <w:rPr>
          <w:rFonts w:ascii="Arial" w:hAnsi="Arial" w:cs="Arial"/>
          <w:u w:color="000000"/>
        </w:rPr>
        <w:t xml:space="preserve"> slučaj bez intervencija. Time je spriječen lančani </w:t>
      </w:r>
      <w:r w:rsidR="00981D96" w:rsidRPr="00860852">
        <w:rPr>
          <w:rFonts w:ascii="Arial" w:hAnsi="Arial" w:cs="Arial"/>
          <w:u w:color="000000"/>
        </w:rPr>
        <w:t>rast</w:t>
      </w:r>
      <w:r w:rsidRPr="00860852">
        <w:rPr>
          <w:rFonts w:ascii="Arial" w:hAnsi="Arial" w:cs="Arial"/>
          <w:u w:color="000000"/>
        </w:rPr>
        <w:t xml:space="preserve"> troškova života i ublažen </w:t>
      </w:r>
      <w:r w:rsidR="00981D96" w:rsidRPr="00860852">
        <w:rPr>
          <w:rFonts w:ascii="Arial" w:hAnsi="Arial" w:cs="Arial"/>
          <w:u w:color="000000"/>
        </w:rPr>
        <w:t xml:space="preserve">inflacijski </w:t>
      </w:r>
      <w:r w:rsidRPr="00860852">
        <w:rPr>
          <w:rFonts w:ascii="Arial" w:hAnsi="Arial" w:cs="Arial"/>
          <w:u w:color="000000"/>
        </w:rPr>
        <w:t xml:space="preserve">pritisak. Očuvana je kupovna moć građana i održana likvidnost poduzeća, što je pomoglo izbjeći val zatvaranja gospodarskih subjekata, gubitak radnih mjesta i porast energetskog siromaštva. </w:t>
      </w:r>
      <w:r w:rsidR="004A07AA" w:rsidRPr="00860852">
        <w:rPr>
          <w:rFonts w:ascii="Arial" w:hAnsi="Arial" w:cs="Arial"/>
          <w:u w:color="000000"/>
        </w:rPr>
        <w:t xml:space="preserve">Osim ekonomskih koristi, zaštita standarda građana pridonijela je i socijalnoj stabilnosti – smanjen je rizik od </w:t>
      </w:r>
      <w:r w:rsidR="00961410" w:rsidRPr="00860852">
        <w:rPr>
          <w:rFonts w:ascii="Arial" w:hAnsi="Arial" w:cs="Arial"/>
          <w:u w:color="000000"/>
        </w:rPr>
        <w:t xml:space="preserve">raširenog </w:t>
      </w:r>
      <w:r w:rsidR="004A07AA" w:rsidRPr="00860852">
        <w:rPr>
          <w:rFonts w:ascii="Arial" w:hAnsi="Arial" w:cs="Arial"/>
          <w:u w:color="000000"/>
        </w:rPr>
        <w:t xml:space="preserve">nezadovoljstva, socijalnih nemira ili političkih tenzija </w:t>
      </w:r>
      <w:r w:rsidRPr="00860852">
        <w:rPr>
          <w:rFonts w:ascii="Arial" w:hAnsi="Arial" w:cs="Arial"/>
          <w:u w:color="000000"/>
        </w:rPr>
        <w:t>u jeku krize.</w:t>
      </w:r>
    </w:p>
    <w:p w14:paraId="2B110A83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0FCA7196" w14:textId="74905B19" w:rsidR="008225AA" w:rsidRPr="005639B4" w:rsidRDefault="00E52B46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5639B4">
        <w:rPr>
          <w:rFonts w:ascii="Arial" w:hAnsi="Arial" w:cs="Arial"/>
          <w:u w:color="000000"/>
        </w:rPr>
        <w:t xml:space="preserve">Međutim, </w:t>
      </w:r>
      <w:r w:rsidR="00B17246" w:rsidRPr="005639B4">
        <w:rPr>
          <w:rFonts w:ascii="Arial" w:hAnsi="Arial" w:cs="Arial"/>
          <w:u w:color="000000"/>
        </w:rPr>
        <w:t>postavlja se pitanje koliko su takve mjere dugoročno održive</w:t>
      </w:r>
      <w:r w:rsidRPr="005639B4">
        <w:rPr>
          <w:rFonts w:ascii="Arial" w:hAnsi="Arial" w:cs="Arial"/>
          <w:u w:color="000000"/>
        </w:rPr>
        <w:t xml:space="preserve">. </w:t>
      </w:r>
      <w:r w:rsidR="00B17246" w:rsidRPr="005639B4">
        <w:rPr>
          <w:rFonts w:ascii="Arial" w:hAnsi="Arial" w:cs="Arial"/>
          <w:u w:color="000000"/>
        </w:rPr>
        <w:t xml:space="preserve">Naime, </w:t>
      </w:r>
      <w:r w:rsidR="008225AA" w:rsidRPr="005639B4">
        <w:rPr>
          <w:rFonts w:ascii="Arial" w:hAnsi="Arial" w:cs="Arial"/>
          <w:u w:color="000000"/>
        </w:rPr>
        <w:t xml:space="preserve">snižena stopa PDV-a i subvencije mogu povećati </w:t>
      </w:r>
      <w:r w:rsidRPr="005639B4">
        <w:rPr>
          <w:rFonts w:ascii="Arial" w:hAnsi="Arial" w:cs="Arial"/>
          <w:u w:color="000000"/>
        </w:rPr>
        <w:t>proračunski deficit i javni dug ili zahtijeva</w:t>
      </w:r>
      <w:r w:rsidR="008225AA" w:rsidRPr="005639B4">
        <w:rPr>
          <w:rFonts w:ascii="Arial" w:hAnsi="Arial" w:cs="Arial"/>
          <w:u w:color="000000"/>
        </w:rPr>
        <w:t>ju</w:t>
      </w:r>
      <w:r w:rsidRPr="005639B4">
        <w:rPr>
          <w:rFonts w:ascii="Arial" w:hAnsi="Arial" w:cs="Arial"/>
          <w:u w:color="000000"/>
        </w:rPr>
        <w:t xml:space="preserve"> preraspodjelu sredstava na teret drugih javnih potreba. </w:t>
      </w:r>
      <w:r w:rsidR="00C37CF9" w:rsidRPr="005639B4">
        <w:rPr>
          <w:rFonts w:ascii="Arial" w:hAnsi="Arial" w:cs="Arial"/>
          <w:u w:color="000000"/>
        </w:rPr>
        <w:t>Osim toga, t</w:t>
      </w:r>
      <w:r w:rsidRPr="005639B4">
        <w:rPr>
          <w:rFonts w:ascii="Arial" w:hAnsi="Arial" w:cs="Arial"/>
          <w:u w:color="000000"/>
        </w:rPr>
        <w:t xml:space="preserve">eret </w:t>
      </w:r>
      <w:r w:rsidR="00103B6C">
        <w:rPr>
          <w:rFonts w:ascii="Arial" w:hAnsi="Arial" w:cs="Arial"/>
          <w:u w:color="000000"/>
        </w:rPr>
        <w:t xml:space="preserve">ograničenih cijena energenata </w:t>
      </w:r>
      <w:r w:rsidRPr="005639B4">
        <w:rPr>
          <w:rFonts w:ascii="Arial" w:hAnsi="Arial" w:cs="Arial"/>
          <w:u w:color="000000"/>
        </w:rPr>
        <w:t xml:space="preserve">snosila </w:t>
      </w:r>
      <w:r w:rsidR="00103B6C">
        <w:rPr>
          <w:rFonts w:ascii="Arial" w:hAnsi="Arial" w:cs="Arial"/>
          <w:u w:color="000000"/>
        </w:rPr>
        <w:t xml:space="preserve">su </w:t>
      </w:r>
      <w:r w:rsidRPr="005639B4">
        <w:rPr>
          <w:rFonts w:ascii="Arial" w:hAnsi="Arial" w:cs="Arial"/>
          <w:u w:color="000000"/>
        </w:rPr>
        <w:t>i državna energetska poduzeća –</w:t>
      </w:r>
      <w:r w:rsidR="003B23E4" w:rsidRPr="005639B4">
        <w:rPr>
          <w:rFonts w:ascii="Arial" w:hAnsi="Arial" w:cs="Arial"/>
          <w:u w:color="000000"/>
        </w:rPr>
        <w:t xml:space="preserve"> </w:t>
      </w:r>
      <w:r w:rsidRPr="005639B4">
        <w:rPr>
          <w:rFonts w:ascii="Arial" w:hAnsi="Arial" w:cs="Arial"/>
          <w:u w:color="000000"/>
        </w:rPr>
        <w:t xml:space="preserve">HEP je zbog zamrznutih cijena </w:t>
      </w:r>
      <w:r w:rsidR="003350A1">
        <w:rPr>
          <w:rFonts w:ascii="Arial" w:hAnsi="Arial" w:cs="Arial"/>
          <w:u w:color="000000"/>
        </w:rPr>
        <w:t xml:space="preserve">u 2022. </w:t>
      </w:r>
      <w:r w:rsidRPr="005639B4">
        <w:rPr>
          <w:rFonts w:ascii="Arial" w:hAnsi="Arial" w:cs="Arial"/>
          <w:u w:color="000000"/>
        </w:rPr>
        <w:t>ostvari</w:t>
      </w:r>
      <w:r w:rsidR="003B23E4" w:rsidRPr="005639B4">
        <w:rPr>
          <w:rFonts w:ascii="Arial" w:hAnsi="Arial" w:cs="Arial"/>
          <w:u w:color="000000"/>
        </w:rPr>
        <w:t>o</w:t>
      </w:r>
      <w:r w:rsidRPr="005639B4">
        <w:rPr>
          <w:rFonts w:ascii="Arial" w:hAnsi="Arial" w:cs="Arial"/>
          <w:u w:color="000000"/>
        </w:rPr>
        <w:t xml:space="preserve"> </w:t>
      </w:r>
      <w:r w:rsidR="005639B4" w:rsidRPr="005639B4">
        <w:rPr>
          <w:rStyle w:val="Strong"/>
          <w:rFonts w:ascii="Arial" w:hAnsi="Arial" w:cs="Arial"/>
          <w:b w:val="0"/>
          <w:bCs w:val="0"/>
        </w:rPr>
        <w:t>konsolidirani neto gubitak od</w:t>
      </w:r>
      <w:r w:rsidR="005639B4" w:rsidRPr="005639B4">
        <w:rPr>
          <w:rStyle w:val="Strong"/>
          <w:rFonts w:ascii="Arial" w:hAnsi="Arial" w:cs="Arial"/>
        </w:rPr>
        <w:t xml:space="preserve"> </w:t>
      </w:r>
      <w:r w:rsidR="005639B4" w:rsidRPr="005639B4">
        <w:rPr>
          <w:rFonts w:ascii="Arial" w:hAnsi="Arial" w:cs="Arial"/>
        </w:rPr>
        <w:t>759,3 mil. eura (5,72 mlrd. kuna)</w:t>
      </w:r>
      <w:r w:rsidRPr="005639B4">
        <w:rPr>
          <w:rFonts w:ascii="Arial" w:hAnsi="Arial" w:cs="Arial"/>
          <w:u w:color="000000"/>
        </w:rPr>
        <w:t xml:space="preserve">, </w:t>
      </w:r>
      <w:r w:rsidR="00AE2BD1" w:rsidRPr="005639B4">
        <w:rPr>
          <w:rFonts w:ascii="Arial" w:hAnsi="Arial" w:cs="Arial"/>
          <w:u w:color="000000"/>
        </w:rPr>
        <w:t>što smanjuje kapacitet za ulaganje u mrežu i nove izvore te dugoročno ugrožava sigurnost opskrbe</w:t>
      </w:r>
      <w:r w:rsidRPr="005639B4">
        <w:rPr>
          <w:rFonts w:ascii="Arial" w:hAnsi="Arial" w:cs="Arial"/>
          <w:u w:color="000000"/>
        </w:rPr>
        <w:t xml:space="preserve">. </w:t>
      </w:r>
    </w:p>
    <w:p w14:paraId="2206011C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081EB11" w14:textId="7C138523" w:rsidR="0053644A" w:rsidRPr="00860852" w:rsidRDefault="00E52B46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Osim fiskalnog pritiska, ovakve mjere iskrivljuju </w:t>
      </w:r>
      <w:r w:rsidR="008225AA" w:rsidRPr="00860852">
        <w:rPr>
          <w:rFonts w:ascii="Arial" w:hAnsi="Arial" w:cs="Arial"/>
          <w:u w:color="000000"/>
        </w:rPr>
        <w:t xml:space="preserve">i </w:t>
      </w:r>
      <w:r w:rsidRPr="00860852">
        <w:rPr>
          <w:rFonts w:ascii="Arial" w:hAnsi="Arial" w:cs="Arial"/>
          <w:u w:color="000000"/>
        </w:rPr>
        <w:t>tržišne signale</w:t>
      </w:r>
      <w:r w:rsidR="008225AA" w:rsidRPr="00860852">
        <w:rPr>
          <w:rFonts w:ascii="Arial" w:hAnsi="Arial" w:cs="Arial"/>
          <w:u w:color="000000"/>
        </w:rPr>
        <w:t>.</w:t>
      </w:r>
      <w:r w:rsidRPr="00860852">
        <w:rPr>
          <w:rFonts w:ascii="Arial" w:hAnsi="Arial" w:cs="Arial"/>
          <w:u w:color="000000"/>
        </w:rPr>
        <w:t xml:space="preserve"> </w:t>
      </w:r>
      <w:r w:rsidR="008225AA" w:rsidRPr="00860852">
        <w:rPr>
          <w:rFonts w:ascii="Arial" w:hAnsi="Arial" w:cs="Arial"/>
          <w:u w:color="000000"/>
        </w:rPr>
        <w:t>K</w:t>
      </w:r>
      <w:r w:rsidRPr="00860852">
        <w:rPr>
          <w:rFonts w:ascii="Arial" w:hAnsi="Arial" w:cs="Arial"/>
          <w:u w:color="000000"/>
        </w:rPr>
        <w:t>ada država umjetno održ</w:t>
      </w:r>
      <w:r w:rsidR="003B23E4" w:rsidRPr="00860852">
        <w:rPr>
          <w:rFonts w:ascii="Arial" w:hAnsi="Arial" w:cs="Arial"/>
          <w:u w:color="000000"/>
        </w:rPr>
        <w:t>ava</w:t>
      </w:r>
      <w:r w:rsidRPr="00860852">
        <w:rPr>
          <w:rFonts w:ascii="Arial" w:hAnsi="Arial" w:cs="Arial"/>
          <w:u w:color="000000"/>
        </w:rPr>
        <w:t xml:space="preserve"> cijene energije niskima, potrošači i tvrtke imaju slabiji poticaj smanjiti potrošnju, ulagati u energetsku učinkovitost ili razvijati nove proizvodne kapacitete. Posljedica može biti energetski </w:t>
      </w:r>
      <w:r w:rsidRPr="00860852">
        <w:rPr>
          <w:rFonts w:ascii="Arial" w:hAnsi="Arial" w:cs="Arial"/>
          <w:u w:color="000000"/>
        </w:rPr>
        <w:lastRenderedPageBreak/>
        <w:t>neučinkovito ponašanje i pretjerana potrošnja, što dugoročno slabi otpornost energetskog sustava i odgađa nužne prilagodbe tržištu.</w:t>
      </w:r>
      <w:r w:rsidR="008A75FA" w:rsidRPr="00860852">
        <w:rPr>
          <w:rFonts w:ascii="Arial" w:hAnsi="Arial" w:cs="Arial"/>
          <w:u w:color="000000"/>
        </w:rPr>
        <w:t xml:space="preserve"> </w:t>
      </w:r>
    </w:p>
    <w:p w14:paraId="5AB15E53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2996CB11" w14:textId="33193842" w:rsidR="009C4D56" w:rsidRPr="00860852" w:rsidRDefault="00EE3947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Isto tako, </w:t>
      </w:r>
      <w:r w:rsidR="00C07B7F" w:rsidRPr="00860852">
        <w:rPr>
          <w:rFonts w:ascii="Arial" w:hAnsi="Arial" w:cs="Arial"/>
          <w:u w:color="000000"/>
        </w:rPr>
        <w:t>s</w:t>
      </w:r>
      <w:r w:rsidRPr="00860852">
        <w:rPr>
          <w:rFonts w:ascii="Arial" w:hAnsi="Arial" w:cs="Arial"/>
          <w:u w:color="000000"/>
        </w:rPr>
        <w:t xml:space="preserve">ubvencioniranje fosilne energije nosi i posljedice suprotne ciljevima zelene tranzicije. Oslanjanje na jeftinu konvencionalnu (uglavnom fosilnu) energiju smanjuje pritisak za prelazak na čišće, obnovljive izvore i za ulaganja u energetsku učinkovitost. Time se stvara </w:t>
      </w:r>
      <w:r w:rsidR="009877DE" w:rsidRPr="00860852">
        <w:rPr>
          <w:rFonts w:ascii="Arial" w:hAnsi="Arial" w:cs="Arial"/>
          <w:u w:color="000000"/>
        </w:rPr>
        <w:t xml:space="preserve">„sudar titana“ – </w:t>
      </w:r>
      <w:r w:rsidRPr="00860852">
        <w:rPr>
          <w:rFonts w:ascii="Arial" w:hAnsi="Arial" w:cs="Arial"/>
          <w:u w:color="000000"/>
        </w:rPr>
        <w:t xml:space="preserve">sukob između kratkoročnih mjera socijalne zaštite i dugoročnih klimatskih </w:t>
      </w:r>
      <w:r w:rsidR="003B23E4" w:rsidRPr="00860852">
        <w:rPr>
          <w:rFonts w:ascii="Arial" w:hAnsi="Arial" w:cs="Arial"/>
          <w:u w:color="000000"/>
        </w:rPr>
        <w:t>ciljeva</w:t>
      </w:r>
      <w:r w:rsidRPr="00860852">
        <w:rPr>
          <w:rFonts w:ascii="Arial" w:hAnsi="Arial" w:cs="Arial"/>
          <w:u w:color="000000"/>
        </w:rPr>
        <w:t xml:space="preserve">. Također, univerzalne subvencije često dovode do toga da najveću korist od jeftine energije imaju kućanstva koja najviše troše (češće bolje stojeća), dok se društveni cilj smanjenja energetskog siromaštva ne ostvaruje učinkovito. </w:t>
      </w:r>
    </w:p>
    <w:p w14:paraId="58CF600D" w14:textId="3FB525F4" w:rsidR="00DA42E7" w:rsidRPr="00860852" w:rsidRDefault="00DA42E7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19E6BAAC" w14:textId="13E20A12" w:rsidR="00DA42E7" w:rsidRPr="00860852" w:rsidRDefault="00DA42E7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</w:rPr>
        <w:t xml:space="preserve">Srdelić potkrjepljuje fiskalnu neodrživost i tržišnu štetnost produljenja subvencija energenata primjerima i podacima iz europske prakse, poput Poljske, gdje su dugotrajne subvencije održavale neodrživu industriju ugljena, i Mađarske, gdje su niske cijene energije za kućanstva uzrokovale prekomjernu potrošnju i nejednaku korist među građanima. Slične negativne posljedice bilježe i Francuska, s velikim gubicima </w:t>
      </w:r>
      <w:r w:rsidR="001C2207" w:rsidRPr="00860852">
        <w:rPr>
          <w:rFonts w:ascii="Arial" w:hAnsi="Arial" w:cs="Arial"/>
        </w:rPr>
        <w:t>nacionalne</w:t>
      </w:r>
      <w:r w:rsidRPr="00860852">
        <w:rPr>
          <w:rFonts w:ascii="Arial" w:hAnsi="Arial" w:cs="Arial"/>
        </w:rPr>
        <w:t xml:space="preserve"> elektroprivrede</w:t>
      </w:r>
      <w:r w:rsidR="001C2207" w:rsidRPr="00860852">
        <w:rPr>
          <w:rFonts w:ascii="Arial" w:hAnsi="Arial" w:cs="Arial"/>
        </w:rPr>
        <w:t xml:space="preserve"> EDF</w:t>
      </w:r>
      <w:r w:rsidR="00A67957" w:rsidRPr="00860852">
        <w:rPr>
          <w:rFonts w:ascii="Arial" w:hAnsi="Arial" w:cs="Arial"/>
        </w:rPr>
        <w:t>-a</w:t>
      </w:r>
      <w:r w:rsidRPr="00860852">
        <w:rPr>
          <w:rFonts w:ascii="Arial" w:hAnsi="Arial" w:cs="Arial"/>
        </w:rPr>
        <w:t>, te Njemačka</w:t>
      </w:r>
      <w:r w:rsidR="001C2207" w:rsidRPr="00860852">
        <w:rPr>
          <w:rFonts w:ascii="Arial" w:hAnsi="Arial" w:cs="Arial"/>
        </w:rPr>
        <w:t xml:space="preserve"> </w:t>
      </w:r>
      <w:r w:rsidRPr="00860852">
        <w:rPr>
          <w:rFonts w:ascii="Arial" w:hAnsi="Arial" w:cs="Arial"/>
        </w:rPr>
        <w:t>koja je</w:t>
      </w:r>
      <w:r w:rsidR="001C2207" w:rsidRPr="00860852">
        <w:rPr>
          <w:rFonts w:ascii="Arial" w:hAnsi="Arial" w:cs="Arial"/>
        </w:rPr>
        <w:t>,</w:t>
      </w:r>
      <w:r w:rsidRPr="00860852">
        <w:rPr>
          <w:rFonts w:ascii="Arial" w:hAnsi="Arial" w:cs="Arial"/>
        </w:rPr>
        <w:t xml:space="preserve"> </w:t>
      </w:r>
      <w:r w:rsidR="001C2207" w:rsidRPr="00860852">
        <w:rPr>
          <w:rFonts w:ascii="Arial" w:hAnsi="Arial" w:cs="Arial"/>
        </w:rPr>
        <w:t xml:space="preserve">radi obuzdavanja rasta </w:t>
      </w:r>
      <w:r w:rsidRPr="00860852">
        <w:rPr>
          <w:rFonts w:ascii="Arial" w:hAnsi="Arial" w:cs="Arial"/>
        </w:rPr>
        <w:t>cijena energenata</w:t>
      </w:r>
      <w:r w:rsidR="001C2207" w:rsidRPr="00860852">
        <w:rPr>
          <w:rFonts w:ascii="Arial" w:hAnsi="Arial" w:cs="Arial"/>
        </w:rPr>
        <w:t>,</w:t>
      </w:r>
      <w:r w:rsidRPr="00860852">
        <w:rPr>
          <w:rFonts w:ascii="Arial" w:hAnsi="Arial" w:cs="Arial"/>
        </w:rPr>
        <w:t xml:space="preserve"> </w:t>
      </w:r>
      <w:r w:rsidR="001C2207" w:rsidRPr="00860852">
        <w:rPr>
          <w:rFonts w:ascii="Arial" w:hAnsi="Arial" w:cs="Arial"/>
        </w:rPr>
        <w:t>mobilizirala oko</w:t>
      </w:r>
      <w:r w:rsidRPr="00860852">
        <w:rPr>
          <w:rFonts w:ascii="Arial" w:hAnsi="Arial" w:cs="Arial"/>
        </w:rPr>
        <w:t xml:space="preserve"> 200 m</w:t>
      </w:r>
      <w:r w:rsidR="001C2207" w:rsidRPr="00860852">
        <w:rPr>
          <w:rFonts w:ascii="Arial" w:hAnsi="Arial" w:cs="Arial"/>
        </w:rPr>
        <w:t>lrd.</w:t>
      </w:r>
      <w:r w:rsidRPr="00860852">
        <w:rPr>
          <w:rFonts w:ascii="Arial" w:hAnsi="Arial" w:cs="Arial"/>
        </w:rPr>
        <w:t xml:space="preserve"> </w:t>
      </w:r>
      <w:r w:rsidR="001C2207" w:rsidRPr="00860852">
        <w:rPr>
          <w:rFonts w:ascii="Arial" w:hAnsi="Arial" w:cs="Arial"/>
        </w:rPr>
        <w:t>eura kroz izvanredni fond</w:t>
      </w:r>
      <w:r w:rsidRPr="00860852">
        <w:rPr>
          <w:rFonts w:ascii="Arial" w:hAnsi="Arial" w:cs="Arial"/>
        </w:rPr>
        <w:t>.</w:t>
      </w:r>
    </w:p>
    <w:p w14:paraId="1EE2D2A9" w14:textId="77777777" w:rsidR="0099143F" w:rsidRPr="00860852" w:rsidRDefault="0099143F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33A12968" w14:textId="3231DF29" w:rsidR="00FA3145" w:rsidRPr="00860852" w:rsidRDefault="006F2A75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Europski </w:t>
      </w:r>
      <w:r w:rsidR="0015187E" w:rsidRPr="00860852">
        <w:rPr>
          <w:rFonts w:ascii="Arial" w:hAnsi="Arial" w:cs="Arial"/>
          <w:u w:color="000000"/>
        </w:rPr>
        <w:t>primjeri</w:t>
      </w:r>
      <w:r w:rsidR="00D62043" w:rsidRPr="00860852">
        <w:rPr>
          <w:rFonts w:ascii="Arial" w:hAnsi="Arial" w:cs="Arial"/>
          <w:u w:color="000000"/>
        </w:rPr>
        <w:t xml:space="preserve"> </w:t>
      </w:r>
      <w:r w:rsidRPr="00860852">
        <w:rPr>
          <w:rFonts w:ascii="Arial" w:hAnsi="Arial" w:cs="Arial"/>
          <w:u w:color="000000"/>
        </w:rPr>
        <w:t>jasno</w:t>
      </w:r>
      <w:r w:rsidR="0015187E" w:rsidRPr="00860852">
        <w:rPr>
          <w:rFonts w:ascii="Arial" w:hAnsi="Arial" w:cs="Arial"/>
          <w:u w:color="000000"/>
        </w:rPr>
        <w:t xml:space="preserve"> </w:t>
      </w:r>
      <w:r w:rsidR="00D62043" w:rsidRPr="00860852">
        <w:rPr>
          <w:rFonts w:ascii="Arial" w:hAnsi="Arial" w:cs="Arial"/>
          <w:u w:color="000000"/>
        </w:rPr>
        <w:t>pokazuju kako</w:t>
      </w:r>
      <w:r w:rsidR="0015187E" w:rsidRPr="00860852">
        <w:rPr>
          <w:rFonts w:ascii="Arial" w:hAnsi="Arial" w:cs="Arial"/>
          <w:u w:color="000000"/>
        </w:rPr>
        <w:t xml:space="preserve"> produljeno subvencioniranje energenata </w:t>
      </w:r>
      <w:r w:rsidR="00EE3B6E" w:rsidRPr="00860852">
        <w:rPr>
          <w:rFonts w:ascii="Arial" w:hAnsi="Arial" w:cs="Arial"/>
          <w:u w:color="000000"/>
        </w:rPr>
        <w:t>može ozbiljno opteretiti</w:t>
      </w:r>
      <w:r w:rsidR="00D62043" w:rsidRPr="00860852">
        <w:rPr>
          <w:rFonts w:ascii="Arial" w:hAnsi="Arial" w:cs="Arial"/>
          <w:u w:color="000000"/>
        </w:rPr>
        <w:t xml:space="preserve"> državni proračun, povećava</w:t>
      </w:r>
      <w:r w:rsidR="00EE3B6E" w:rsidRPr="00860852">
        <w:rPr>
          <w:rFonts w:ascii="Arial" w:hAnsi="Arial" w:cs="Arial"/>
          <w:u w:color="000000"/>
        </w:rPr>
        <w:t xml:space="preserve">ti </w:t>
      </w:r>
      <w:r w:rsidR="00D62043" w:rsidRPr="00860852">
        <w:rPr>
          <w:rFonts w:ascii="Arial" w:hAnsi="Arial" w:cs="Arial"/>
          <w:u w:color="000000"/>
        </w:rPr>
        <w:t>deficit i dug, a istodobno narušava tržišne signale – potrošači i poduzeća ne osjećaju stvarnu tržišnu cijenu pa odgađaju prilagodbu ponašanja, štednju i investicije u zelenu tranziciju</w:t>
      </w:r>
      <w:r w:rsidR="0015187E" w:rsidRPr="00860852">
        <w:rPr>
          <w:rFonts w:ascii="Arial" w:hAnsi="Arial" w:cs="Arial"/>
          <w:u w:color="000000"/>
        </w:rPr>
        <w:t>.</w:t>
      </w:r>
    </w:p>
    <w:p w14:paraId="4067EEBA" w14:textId="77777777" w:rsidR="00812DC2" w:rsidRPr="00860852" w:rsidRDefault="00812DC2" w:rsidP="0099143F">
      <w:pPr>
        <w:spacing w:after="0" w:line="300" w:lineRule="atLeast"/>
        <w:jc w:val="both"/>
        <w:rPr>
          <w:rFonts w:ascii="Arial" w:hAnsi="Arial" w:cs="Arial"/>
          <w:b/>
          <w:bCs/>
          <w:u w:color="000000"/>
        </w:rPr>
      </w:pPr>
    </w:p>
    <w:p w14:paraId="5BD80CC3" w14:textId="580F0053" w:rsidR="00C0315A" w:rsidRPr="00860852" w:rsidRDefault="00EE04C5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u w:color="000000"/>
        </w:rPr>
        <w:t xml:space="preserve">Hrvatska </w:t>
      </w:r>
      <w:r w:rsidR="00001711" w:rsidRPr="00860852">
        <w:rPr>
          <w:rFonts w:ascii="Arial" w:hAnsi="Arial" w:cs="Arial"/>
          <w:u w:color="000000"/>
        </w:rPr>
        <w:t xml:space="preserve">pak </w:t>
      </w:r>
      <w:r w:rsidRPr="00860852">
        <w:rPr>
          <w:rFonts w:ascii="Arial" w:hAnsi="Arial" w:cs="Arial"/>
          <w:u w:color="000000"/>
        </w:rPr>
        <w:t xml:space="preserve">treba iskoristiti razdoblje stabilizacije za planiranje sljedećih koraka. </w:t>
      </w:r>
      <w:r w:rsidR="002A015D" w:rsidRPr="00860852">
        <w:rPr>
          <w:rFonts w:ascii="Arial" w:hAnsi="Arial" w:cs="Arial"/>
          <w:u w:color="000000"/>
        </w:rPr>
        <w:t>P</w:t>
      </w:r>
      <w:r w:rsidR="00C0315A" w:rsidRPr="00860852">
        <w:rPr>
          <w:rFonts w:ascii="Arial" w:hAnsi="Arial" w:cs="Arial"/>
          <w:u w:color="000000"/>
        </w:rPr>
        <w:t>rije uvođenja ili ukidanja mjera valja definirati njihove ciljeve i očekivane učinke na proračun, investicije i potrošnju te transparentno informirati javnost. To povećava povjerenje građana i investitora, a olakšava kasniju</w:t>
      </w:r>
      <w:r w:rsidR="006C11B6" w:rsidRPr="00860852">
        <w:rPr>
          <w:rFonts w:ascii="Arial" w:hAnsi="Arial" w:cs="Arial"/>
          <w:u w:color="000000"/>
        </w:rPr>
        <w:t xml:space="preserve"> procjenu</w:t>
      </w:r>
      <w:r w:rsidR="00C0315A" w:rsidRPr="00860852">
        <w:rPr>
          <w:rFonts w:ascii="Arial" w:hAnsi="Arial" w:cs="Arial"/>
          <w:u w:color="000000"/>
        </w:rPr>
        <w:t xml:space="preserve"> učinkovitosti mjera.</w:t>
      </w:r>
      <w:r w:rsidR="00EB0B76" w:rsidRPr="00860852">
        <w:rPr>
          <w:rFonts w:ascii="Arial" w:hAnsi="Arial" w:cs="Arial"/>
          <w:u w:color="000000"/>
        </w:rPr>
        <w:t xml:space="preserve"> </w:t>
      </w:r>
      <w:r w:rsidR="00C0315A" w:rsidRPr="00860852">
        <w:rPr>
          <w:rFonts w:ascii="Arial" w:hAnsi="Arial" w:cs="Arial"/>
          <w:u w:color="000000"/>
        </w:rPr>
        <w:t>Vlada bi trebala što prije definirati kriterije i rokove za ukidanje univerzalnih subvencija</w:t>
      </w:r>
      <w:r w:rsidR="00EB0B76" w:rsidRPr="00860852">
        <w:rPr>
          <w:rFonts w:ascii="Arial" w:hAnsi="Arial" w:cs="Arial"/>
          <w:u w:color="000000"/>
        </w:rPr>
        <w:t xml:space="preserve"> i držati se toga. </w:t>
      </w:r>
    </w:p>
    <w:p w14:paraId="5C672B3B" w14:textId="77777777" w:rsidR="00001711" w:rsidRPr="00860852" w:rsidRDefault="00001711" w:rsidP="0099143F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77732B5E" w14:textId="2EEF42CA" w:rsidR="00C448E3" w:rsidRPr="00860852" w:rsidRDefault="0042610E" w:rsidP="00001711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860852">
        <w:rPr>
          <w:rFonts w:ascii="Arial" w:hAnsi="Arial" w:cs="Arial"/>
          <w:i/>
          <w:iCs/>
          <w:u w:color="000000"/>
        </w:rPr>
        <w:t>„</w:t>
      </w:r>
      <w:r w:rsidR="00001711" w:rsidRPr="00860852">
        <w:rPr>
          <w:rFonts w:ascii="Arial" w:hAnsi="Arial" w:cs="Arial"/>
          <w:i/>
          <w:iCs/>
          <w:u w:color="000000"/>
        </w:rPr>
        <w:t>O</w:t>
      </w:r>
      <w:r w:rsidR="00C0315A" w:rsidRPr="00860852">
        <w:rPr>
          <w:rFonts w:ascii="Arial" w:hAnsi="Arial" w:cs="Arial"/>
          <w:i/>
          <w:iCs/>
          <w:u w:color="000000"/>
        </w:rPr>
        <w:t>drživa energetska politika mora istovremeno</w:t>
      </w:r>
      <w:r w:rsidR="00001711" w:rsidRPr="00860852">
        <w:rPr>
          <w:rFonts w:ascii="Arial" w:hAnsi="Arial" w:cs="Arial"/>
          <w:i/>
          <w:iCs/>
          <w:u w:color="000000"/>
        </w:rPr>
        <w:t xml:space="preserve"> š</w:t>
      </w:r>
      <w:r w:rsidR="00C0315A" w:rsidRPr="00860852">
        <w:rPr>
          <w:rFonts w:ascii="Arial" w:hAnsi="Arial" w:cs="Arial"/>
          <w:i/>
          <w:iCs/>
          <w:u w:color="000000"/>
        </w:rPr>
        <w:t>tititi socijalno ugrožene skupine od prekomjernog tereta cijena energenata,</w:t>
      </w:r>
      <w:r w:rsidR="00001711" w:rsidRPr="00860852">
        <w:rPr>
          <w:rFonts w:ascii="Arial" w:hAnsi="Arial" w:cs="Arial"/>
          <w:i/>
          <w:iCs/>
          <w:u w:color="000000"/>
        </w:rPr>
        <w:t xml:space="preserve"> o</w:t>
      </w:r>
      <w:r w:rsidR="00C0315A" w:rsidRPr="00860852">
        <w:rPr>
          <w:rFonts w:ascii="Arial" w:hAnsi="Arial" w:cs="Arial"/>
          <w:i/>
          <w:iCs/>
          <w:u w:color="000000"/>
        </w:rPr>
        <w:t>državati tržišne signale koji potiču štednju energije i investicije u obnovljive izvore,</w:t>
      </w:r>
      <w:r w:rsidR="00001711" w:rsidRPr="00860852">
        <w:rPr>
          <w:rFonts w:ascii="Arial" w:hAnsi="Arial" w:cs="Arial"/>
          <w:i/>
          <w:iCs/>
          <w:u w:color="000000"/>
        </w:rPr>
        <w:t xml:space="preserve"> i u konačnici b</w:t>
      </w:r>
      <w:r w:rsidR="00C0315A" w:rsidRPr="00860852">
        <w:rPr>
          <w:rFonts w:ascii="Arial" w:hAnsi="Arial" w:cs="Arial"/>
          <w:i/>
          <w:iCs/>
          <w:u w:color="000000"/>
        </w:rPr>
        <w:t>iti usklađena s klimatskim ciljevima, tj. poticati zelenu tranziciju</w:t>
      </w:r>
      <w:r w:rsidRPr="00860852">
        <w:rPr>
          <w:rFonts w:ascii="Arial" w:hAnsi="Arial" w:cs="Arial"/>
          <w:i/>
          <w:iCs/>
          <w:u w:color="000000"/>
        </w:rPr>
        <w:t>“</w:t>
      </w:r>
      <w:r w:rsidR="00001711" w:rsidRPr="00860852">
        <w:rPr>
          <w:rFonts w:ascii="Arial" w:hAnsi="Arial" w:cs="Arial"/>
          <w:u w:color="000000"/>
        </w:rPr>
        <w:t xml:space="preserve"> poručuje Srdelić</w:t>
      </w:r>
      <w:r w:rsidR="00C0315A" w:rsidRPr="00860852">
        <w:rPr>
          <w:rFonts w:ascii="Arial" w:hAnsi="Arial" w:cs="Arial"/>
          <w:u w:color="000000"/>
        </w:rPr>
        <w:t>.</w:t>
      </w:r>
    </w:p>
    <w:p w14:paraId="42AD5675" w14:textId="537A4DE4" w:rsidR="003B36BF" w:rsidRDefault="003B36BF" w:rsidP="008A7D5E">
      <w:pPr>
        <w:spacing w:after="0" w:line="300" w:lineRule="atLeast"/>
        <w:rPr>
          <w:rFonts w:ascii="Arial" w:hAnsi="Arial" w:cs="Arial"/>
          <w:u w:color="000000"/>
        </w:rPr>
      </w:pPr>
    </w:p>
    <w:p w14:paraId="160B01F1" w14:textId="77777777" w:rsidR="0020018E" w:rsidRDefault="0020018E" w:rsidP="008A7D5E">
      <w:pPr>
        <w:spacing w:after="0" w:line="300" w:lineRule="atLeast"/>
        <w:rPr>
          <w:rFonts w:ascii="Arial" w:hAnsi="Arial" w:cs="Arial"/>
          <w:u w:color="000000"/>
        </w:rPr>
      </w:pPr>
    </w:p>
    <w:bookmarkEnd w:id="1"/>
    <w:p w14:paraId="06E273BD" w14:textId="71ED43A7" w:rsidR="008D28D8" w:rsidRDefault="008D28D8" w:rsidP="00A15496">
      <w:pPr>
        <w:spacing w:before="360" w:after="120" w:line="240" w:lineRule="auto"/>
        <w:jc w:val="center"/>
        <w:rPr>
          <w:rFonts w:ascii="Arial" w:hAnsi="Arial" w:cs="Arial"/>
        </w:rPr>
      </w:pPr>
    </w:p>
    <w:p w14:paraId="33920AD9" w14:textId="22DCACEB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5C5AC4" w:rsidRDefault="00A15496" w:rsidP="006A311A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</w:rPr>
      </w:pPr>
      <w:r w:rsidRPr="005C5AC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9" w:history="1">
        <w:r w:rsidRPr="005C5AC4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 Sector Economics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5C5AC4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5C5AC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5C5AC4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5C5AC4" w:rsidSect="00B83B1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80C5" w14:textId="77777777" w:rsidR="009B3D5D" w:rsidRDefault="009B3D5D" w:rsidP="00E1357A">
      <w:pPr>
        <w:spacing w:after="0" w:line="240" w:lineRule="auto"/>
      </w:pPr>
      <w:r>
        <w:separator/>
      </w:r>
    </w:p>
  </w:endnote>
  <w:endnote w:type="continuationSeparator" w:id="0">
    <w:p w14:paraId="25B72929" w14:textId="77777777" w:rsidR="009B3D5D" w:rsidRDefault="009B3D5D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0ADE" w14:textId="77777777" w:rsidR="009B3D5D" w:rsidRDefault="009B3D5D" w:rsidP="00E1357A">
      <w:pPr>
        <w:spacing w:after="0" w:line="240" w:lineRule="auto"/>
      </w:pPr>
      <w:r>
        <w:separator/>
      </w:r>
    </w:p>
  </w:footnote>
  <w:footnote w:type="continuationSeparator" w:id="0">
    <w:p w14:paraId="17349073" w14:textId="77777777" w:rsidR="009B3D5D" w:rsidRDefault="009B3D5D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F618" w14:textId="63967E07" w:rsidR="00B866CE" w:rsidRDefault="00B866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DC5DC" wp14:editId="376BFE21">
          <wp:simplePos x="0" y="0"/>
          <wp:positionH relativeFrom="column">
            <wp:posOffset>-485775</wp:posOffset>
          </wp:positionH>
          <wp:positionV relativeFrom="paragraph">
            <wp:posOffset>-459409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C30"/>
    <w:multiLevelType w:val="hybridMultilevel"/>
    <w:tmpl w:val="13365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4DE7"/>
    <w:multiLevelType w:val="hybridMultilevel"/>
    <w:tmpl w:val="B7086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711"/>
    <w:rsid w:val="00001EB2"/>
    <w:rsid w:val="00015950"/>
    <w:rsid w:val="000173B6"/>
    <w:rsid w:val="00026362"/>
    <w:rsid w:val="00030C4F"/>
    <w:rsid w:val="000467CF"/>
    <w:rsid w:val="0004758B"/>
    <w:rsid w:val="000475D4"/>
    <w:rsid w:val="000547FF"/>
    <w:rsid w:val="0006203A"/>
    <w:rsid w:val="00062219"/>
    <w:rsid w:val="00070F00"/>
    <w:rsid w:val="00077B90"/>
    <w:rsid w:val="0008180D"/>
    <w:rsid w:val="00097A35"/>
    <w:rsid w:val="000A14D6"/>
    <w:rsid w:val="000A293C"/>
    <w:rsid w:val="000A2AFA"/>
    <w:rsid w:val="000A58E0"/>
    <w:rsid w:val="000A789A"/>
    <w:rsid w:val="000B24C4"/>
    <w:rsid w:val="000B7190"/>
    <w:rsid w:val="000C2ADE"/>
    <w:rsid w:val="000C5EF1"/>
    <w:rsid w:val="000D08C2"/>
    <w:rsid w:val="000D28EA"/>
    <w:rsid w:val="000E0CBB"/>
    <w:rsid w:val="000E21F0"/>
    <w:rsid w:val="000E5522"/>
    <w:rsid w:val="000F0E08"/>
    <w:rsid w:val="000F4B4B"/>
    <w:rsid w:val="000F5CD5"/>
    <w:rsid w:val="000F6842"/>
    <w:rsid w:val="001007BC"/>
    <w:rsid w:val="00101299"/>
    <w:rsid w:val="00103B6C"/>
    <w:rsid w:val="001131A0"/>
    <w:rsid w:val="00120EB1"/>
    <w:rsid w:val="00130C89"/>
    <w:rsid w:val="00132ACF"/>
    <w:rsid w:val="001339E9"/>
    <w:rsid w:val="0013646D"/>
    <w:rsid w:val="001372A1"/>
    <w:rsid w:val="00146714"/>
    <w:rsid w:val="0015187E"/>
    <w:rsid w:val="00163FC6"/>
    <w:rsid w:val="00172E2A"/>
    <w:rsid w:val="001769BE"/>
    <w:rsid w:val="00183BFE"/>
    <w:rsid w:val="00183C02"/>
    <w:rsid w:val="001849BB"/>
    <w:rsid w:val="00185EF4"/>
    <w:rsid w:val="001865D9"/>
    <w:rsid w:val="00187078"/>
    <w:rsid w:val="001B0443"/>
    <w:rsid w:val="001B2602"/>
    <w:rsid w:val="001B60C8"/>
    <w:rsid w:val="001C2207"/>
    <w:rsid w:val="001C410B"/>
    <w:rsid w:val="001C4A8A"/>
    <w:rsid w:val="001D4ADC"/>
    <w:rsid w:val="001D72E0"/>
    <w:rsid w:val="001E12C3"/>
    <w:rsid w:val="001E6C9B"/>
    <w:rsid w:val="001E783D"/>
    <w:rsid w:val="001F0CF0"/>
    <w:rsid w:val="001F400B"/>
    <w:rsid w:val="001F7666"/>
    <w:rsid w:val="0020018E"/>
    <w:rsid w:val="00203529"/>
    <w:rsid w:val="002131B0"/>
    <w:rsid w:val="00217772"/>
    <w:rsid w:val="00217B82"/>
    <w:rsid w:val="002212A5"/>
    <w:rsid w:val="00233F5E"/>
    <w:rsid w:val="002352BE"/>
    <w:rsid w:val="00244FC4"/>
    <w:rsid w:val="002511C7"/>
    <w:rsid w:val="00252477"/>
    <w:rsid w:val="00252628"/>
    <w:rsid w:val="002614DF"/>
    <w:rsid w:val="00267115"/>
    <w:rsid w:val="002718CE"/>
    <w:rsid w:val="00271AC7"/>
    <w:rsid w:val="00273518"/>
    <w:rsid w:val="00284AE2"/>
    <w:rsid w:val="00285C22"/>
    <w:rsid w:val="002911E0"/>
    <w:rsid w:val="00297211"/>
    <w:rsid w:val="002972D9"/>
    <w:rsid w:val="00297BC1"/>
    <w:rsid w:val="002A015D"/>
    <w:rsid w:val="002A72C3"/>
    <w:rsid w:val="002B516D"/>
    <w:rsid w:val="002B6C9E"/>
    <w:rsid w:val="002C2050"/>
    <w:rsid w:val="002D7AC5"/>
    <w:rsid w:val="002E0AC5"/>
    <w:rsid w:val="002E4346"/>
    <w:rsid w:val="002E707B"/>
    <w:rsid w:val="002E7F7F"/>
    <w:rsid w:val="002F08F2"/>
    <w:rsid w:val="002F1A33"/>
    <w:rsid w:val="002F2939"/>
    <w:rsid w:val="002F4FAA"/>
    <w:rsid w:val="002F590B"/>
    <w:rsid w:val="002F7BE3"/>
    <w:rsid w:val="00304EFA"/>
    <w:rsid w:val="00305D6F"/>
    <w:rsid w:val="003135B3"/>
    <w:rsid w:val="003136A7"/>
    <w:rsid w:val="00321274"/>
    <w:rsid w:val="00323A5E"/>
    <w:rsid w:val="00330832"/>
    <w:rsid w:val="0033491E"/>
    <w:rsid w:val="003350A1"/>
    <w:rsid w:val="00345764"/>
    <w:rsid w:val="003457FF"/>
    <w:rsid w:val="0034634C"/>
    <w:rsid w:val="00351163"/>
    <w:rsid w:val="00353C4B"/>
    <w:rsid w:val="00367749"/>
    <w:rsid w:val="003714AB"/>
    <w:rsid w:val="0037345E"/>
    <w:rsid w:val="00387A3E"/>
    <w:rsid w:val="003B23E4"/>
    <w:rsid w:val="003B36BF"/>
    <w:rsid w:val="003B4805"/>
    <w:rsid w:val="003B76B8"/>
    <w:rsid w:val="003C7701"/>
    <w:rsid w:val="003C7AD9"/>
    <w:rsid w:val="003D0428"/>
    <w:rsid w:val="003D29B0"/>
    <w:rsid w:val="003D7A42"/>
    <w:rsid w:val="003E01C0"/>
    <w:rsid w:val="003F0AEC"/>
    <w:rsid w:val="003F2277"/>
    <w:rsid w:val="003F3538"/>
    <w:rsid w:val="003F70E6"/>
    <w:rsid w:val="0040074D"/>
    <w:rsid w:val="00405C40"/>
    <w:rsid w:val="00405FF2"/>
    <w:rsid w:val="00420463"/>
    <w:rsid w:val="00423C76"/>
    <w:rsid w:val="0042610E"/>
    <w:rsid w:val="0042617E"/>
    <w:rsid w:val="00430EE4"/>
    <w:rsid w:val="00440A38"/>
    <w:rsid w:val="00444E74"/>
    <w:rsid w:val="00450336"/>
    <w:rsid w:val="00450DC5"/>
    <w:rsid w:val="00450ECB"/>
    <w:rsid w:val="0045297A"/>
    <w:rsid w:val="00456A2F"/>
    <w:rsid w:val="004607BD"/>
    <w:rsid w:val="00473376"/>
    <w:rsid w:val="0047413F"/>
    <w:rsid w:val="00483BA2"/>
    <w:rsid w:val="00486B1D"/>
    <w:rsid w:val="004A07AA"/>
    <w:rsid w:val="004A4567"/>
    <w:rsid w:val="004A59F7"/>
    <w:rsid w:val="004B3E1B"/>
    <w:rsid w:val="004B7C57"/>
    <w:rsid w:val="004C071A"/>
    <w:rsid w:val="004D62D2"/>
    <w:rsid w:val="004D73CE"/>
    <w:rsid w:val="004F2DB7"/>
    <w:rsid w:val="004F51B0"/>
    <w:rsid w:val="004F7172"/>
    <w:rsid w:val="00500B93"/>
    <w:rsid w:val="00505C09"/>
    <w:rsid w:val="005241F5"/>
    <w:rsid w:val="005328FE"/>
    <w:rsid w:val="00534796"/>
    <w:rsid w:val="0053644A"/>
    <w:rsid w:val="00541FD1"/>
    <w:rsid w:val="00542F9C"/>
    <w:rsid w:val="0054385D"/>
    <w:rsid w:val="00553985"/>
    <w:rsid w:val="00557D1E"/>
    <w:rsid w:val="005609A8"/>
    <w:rsid w:val="0056153E"/>
    <w:rsid w:val="005639B4"/>
    <w:rsid w:val="00564919"/>
    <w:rsid w:val="00567320"/>
    <w:rsid w:val="005754E3"/>
    <w:rsid w:val="005767EA"/>
    <w:rsid w:val="005802A0"/>
    <w:rsid w:val="00596CCD"/>
    <w:rsid w:val="005C3512"/>
    <w:rsid w:val="005C5AC4"/>
    <w:rsid w:val="005D17D7"/>
    <w:rsid w:val="005E1A13"/>
    <w:rsid w:val="005E3058"/>
    <w:rsid w:val="005F4F1D"/>
    <w:rsid w:val="005F6812"/>
    <w:rsid w:val="006070FE"/>
    <w:rsid w:val="0062246B"/>
    <w:rsid w:val="00626BD9"/>
    <w:rsid w:val="00626EAB"/>
    <w:rsid w:val="006323D2"/>
    <w:rsid w:val="0063685E"/>
    <w:rsid w:val="006420B5"/>
    <w:rsid w:val="006532D4"/>
    <w:rsid w:val="00655102"/>
    <w:rsid w:val="006563AF"/>
    <w:rsid w:val="006627D6"/>
    <w:rsid w:val="00664586"/>
    <w:rsid w:val="00667C35"/>
    <w:rsid w:val="00670452"/>
    <w:rsid w:val="00670D28"/>
    <w:rsid w:val="0067266E"/>
    <w:rsid w:val="0068332B"/>
    <w:rsid w:val="00683A67"/>
    <w:rsid w:val="0068631D"/>
    <w:rsid w:val="006952A6"/>
    <w:rsid w:val="006A01A9"/>
    <w:rsid w:val="006A311A"/>
    <w:rsid w:val="006A6E6B"/>
    <w:rsid w:val="006B034D"/>
    <w:rsid w:val="006B1742"/>
    <w:rsid w:val="006B2D5F"/>
    <w:rsid w:val="006C11B6"/>
    <w:rsid w:val="006C1916"/>
    <w:rsid w:val="006C2C8A"/>
    <w:rsid w:val="006C4350"/>
    <w:rsid w:val="006E055F"/>
    <w:rsid w:val="006E3280"/>
    <w:rsid w:val="006F2A75"/>
    <w:rsid w:val="006F31A4"/>
    <w:rsid w:val="006F462A"/>
    <w:rsid w:val="006F52A8"/>
    <w:rsid w:val="007121FA"/>
    <w:rsid w:val="00712750"/>
    <w:rsid w:val="00715CFE"/>
    <w:rsid w:val="0072473A"/>
    <w:rsid w:val="007413E0"/>
    <w:rsid w:val="00743CCB"/>
    <w:rsid w:val="007475DA"/>
    <w:rsid w:val="0075275F"/>
    <w:rsid w:val="007572F5"/>
    <w:rsid w:val="007624D3"/>
    <w:rsid w:val="00775604"/>
    <w:rsid w:val="007779A1"/>
    <w:rsid w:val="00780686"/>
    <w:rsid w:val="00785779"/>
    <w:rsid w:val="00792532"/>
    <w:rsid w:val="00793A2D"/>
    <w:rsid w:val="00796E27"/>
    <w:rsid w:val="007A7688"/>
    <w:rsid w:val="007A78DC"/>
    <w:rsid w:val="007B461E"/>
    <w:rsid w:val="007C15D3"/>
    <w:rsid w:val="007E0A00"/>
    <w:rsid w:val="007E4DB9"/>
    <w:rsid w:val="008025BF"/>
    <w:rsid w:val="00805583"/>
    <w:rsid w:val="00812DC2"/>
    <w:rsid w:val="008144FC"/>
    <w:rsid w:val="00814F27"/>
    <w:rsid w:val="00817F11"/>
    <w:rsid w:val="008225AA"/>
    <w:rsid w:val="0082517C"/>
    <w:rsid w:val="008325FD"/>
    <w:rsid w:val="00832C52"/>
    <w:rsid w:val="00834C01"/>
    <w:rsid w:val="00837B78"/>
    <w:rsid w:val="00844C4F"/>
    <w:rsid w:val="00844DD4"/>
    <w:rsid w:val="00844F45"/>
    <w:rsid w:val="008505EE"/>
    <w:rsid w:val="00851258"/>
    <w:rsid w:val="00860852"/>
    <w:rsid w:val="0086188A"/>
    <w:rsid w:val="00863FD7"/>
    <w:rsid w:val="00866DFA"/>
    <w:rsid w:val="0087068B"/>
    <w:rsid w:val="0087441C"/>
    <w:rsid w:val="00883F10"/>
    <w:rsid w:val="00886104"/>
    <w:rsid w:val="00887002"/>
    <w:rsid w:val="00896AE4"/>
    <w:rsid w:val="00897DA5"/>
    <w:rsid w:val="008A44FA"/>
    <w:rsid w:val="008A75FA"/>
    <w:rsid w:val="008A7D5E"/>
    <w:rsid w:val="008B1C22"/>
    <w:rsid w:val="008B4C0F"/>
    <w:rsid w:val="008B7158"/>
    <w:rsid w:val="008C2739"/>
    <w:rsid w:val="008D28D8"/>
    <w:rsid w:val="008D4EA3"/>
    <w:rsid w:val="008D4F04"/>
    <w:rsid w:val="008E27B8"/>
    <w:rsid w:val="008E54A7"/>
    <w:rsid w:val="008F0291"/>
    <w:rsid w:val="00900064"/>
    <w:rsid w:val="00906156"/>
    <w:rsid w:val="009103E7"/>
    <w:rsid w:val="0091154A"/>
    <w:rsid w:val="00916122"/>
    <w:rsid w:val="009165ED"/>
    <w:rsid w:val="00932BA2"/>
    <w:rsid w:val="00934B7D"/>
    <w:rsid w:val="0093612C"/>
    <w:rsid w:val="00941759"/>
    <w:rsid w:val="00942DC3"/>
    <w:rsid w:val="009456FA"/>
    <w:rsid w:val="00946C7B"/>
    <w:rsid w:val="009559B0"/>
    <w:rsid w:val="00961410"/>
    <w:rsid w:val="00963F69"/>
    <w:rsid w:val="0097370B"/>
    <w:rsid w:val="00977895"/>
    <w:rsid w:val="00981D96"/>
    <w:rsid w:val="0098451B"/>
    <w:rsid w:val="009877DE"/>
    <w:rsid w:val="009902A5"/>
    <w:rsid w:val="0099143F"/>
    <w:rsid w:val="00997513"/>
    <w:rsid w:val="00997629"/>
    <w:rsid w:val="009A778B"/>
    <w:rsid w:val="009B1287"/>
    <w:rsid w:val="009B2895"/>
    <w:rsid w:val="009B30C8"/>
    <w:rsid w:val="009B3D5D"/>
    <w:rsid w:val="009B5B5C"/>
    <w:rsid w:val="009C4D56"/>
    <w:rsid w:val="009D1CC8"/>
    <w:rsid w:val="009D22C5"/>
    <w:rsid w:val="009D71F1"/>
    <w:rsid w:val="009D7AC6"/>
    <w:rsid w:val="009E1367"/>
    <w:rsid w:val="009F22D7"/>
    <w:rsid w:val="009F306F"/>
    <w:rsid w:val="009F3E32"/>
    <w:rsid w:val="009F74EC"/>
    <w:rsid w:val="00A021B5"/>
    <w:rsid w:val="00A0238A"/>
    <w:rsid w:val="00A070CA"/>
    <w:rsid w:val="00A130CB"/>
    <w:rsid w:val="00A15496"/>
    <w:rsid w:val="00A221E9"/>
    <w:rsid w:val="00A25159"/>
    <w:rsid w:val="00A30986"/>
    <w:rsid w:val="00A31D2D"/>
    <w:rsid w:val="00A32CED"/>
    <w:rsid w:val="00A37F82"/>
    <w:rsid w:val="00A46F52"/>
    <w:rsid w:val="00A472E9"/>
    <w:rsid w:val="00A547DB"/>
    <w:rsid w:val="00A56604"/>
    <w:rsid w:val="00A57117"/>
    <w:rsid w:val="00A57B95"/>
    <w:rsid w:val="00A6036E"/>
    <w:rsid w:val="00A61AF4"/>
    <w:rsid w:val="00A63AF4"/>
    <w:rsid w:val="00A6515F"/>
    <w:rsid w:val="00A67957"/>
    <w:rsid w:val="00A72EA0"/>
    <w:rsid w:val="00A7512D"/>
    <w:rsid w:val="00A839DB"/>
    <w:rsid w:val="00A93C14"/>
    <w:rsid w:val="00AB0CBC"/>
    <w:rsid w:val="00AB3485"/>
    <w:rsid w:val="00AB66E8"/>
    <w:rsid w:val="00AD0B5E"/>
    <w:rsid w:val="00AD0C07"/>
    <w:rsid w:val="00AD6182"/>
    <w:rsid w:val="00AE2BD1"/>
    <w:rsid w:val="00AE3157"/>
    <w:rsid w:val="00AF3B0F"/>
    <w:rsid w:val="00AF47AA"/>
    <w:rsid w:val="00AF48B3"/>
    <w:rsid w:val="00AF5E83"/>
    <w:rsid w:val="00B17246"/>
    <w:rsid w:val="00B21D4C"/>
    <w:rsid w:val="00B2341C"/>
    <w:rsid w:val="00B261E1"/>
    <w:rsid w:val="00B343F6"/>
    <w:rsid w:val="00B40379"/>
    <w:rsid w:val="00B456DF"/>
    <w:rsid w:val="00B671AE"/>
    <w:rsid w:val="00B719B0"/>
    <w:rsid w:val="00B719E5"/>
    <w:rsid w:val="00B8380D"/>
    <w:rsid w:val="00B83B16"/>
    <w:rsid w:val="00B858DA"/>
    <w:rsid w:val="00B866CE"/>
    <w:rsid w:val="00B96349"/>
    <w:rsid w:val="00B96EB5"/>
    <w:rsid w:val="00BA287B"/>
    <w:rsid w:val="00BA2E0F"/>
    <w:rsid w:val="00BA556F"/>
    <w:rsid w:val="00BD2213"/>
    <w:rsid w:val="00BD37FD"/>
    <w:rsid w:val="00BE4212"/>
    <w:rsid w:val="00BF1E03"/>
    <w:rsid w:val="00BF287F"/>
    <w:rsid w:val="00BF45F8"/>
    <w:rsid w:val="00C00DA2"/>
    <w:rsid w:val="00C0315A"/>
    <w:rsid w:val="00C04E5E"/>
    <w:rsid w:val="00C07642"/>
    <w:rsid w:val="00C07B7F"/>
    <w:rsid w:val="00C14367"/>
    <w:rsid w:val="00C17C4F"/>
    <w:rsid w:val="00C32EA3"/>
    <w:rsid w:val="00C37CF9"/>
    <w:rsid w:val="00C448E3"/>
    <w:rsid w:val="00C46FEB"/>
    <w:rsid w:val="00C51AD2"/>
    <w:rsid w:val="00C5343C"/>
    <w:rsid w:val="00C53F8D"/>
    <w:rsid w:val="00C57D18"/>
    <w:rsid w:val="00C60AC4"/>
    <w:rsid w:val="00C64443"/>
    <w:rsid w:val="00C662B5"/>
    <w:rsid w:val="00C76DFF"/>
    <w:rsid w:val="00C77F30"/>
    <w:rsid w:val="00C82FC8"/>
    <w:rsid w:val="00C85C5F"/>
    <w:rsid w:val="00C85E14"/>
    <w:rsid w:val="00C8769A"/>
    <w:rsid w:val="00C92102"/>
    <w:rsid w:val="00C97F17"/>
    <w:rsid w:val="00CA2119"/>
    <w:rsid w:val="00CB3C23"/>
    <w:rsid w:val="00CC30F4"/>
    <w:rsid w:val="00CC5167"/>
    <w:rsid w:val="00CC65E8"/>
    <w:rsid w:val="00CE1106"/>
    <w:rsid w:val="00CE222C"/>
    <w:rsid w:val="00CE45CB"/>
    <w:rsid w:val="00CE5F19"/>
    <w:rsid w:val="00CF37F5"/>
    <w:rsid w:val="00CF59D9"/>
    <w:rsid w:val="00D02AB1"/>
    <w:rsid w:val="00D10723"/>
    <w:rsid w:val="00D156B7"/>
    <w:rsid w:val="00D20A4A"/>
    <w:rsid w:val="00D32B1A"/>
    <w:rsid w:val="00D359D9"/>
    <w:rsid w:val="00D453BC"/>
    <w:rsid w:val="00D468D8"/>
    <w:rsid w:val="00D47C28"/>
    <w:rsid w:val="00D57D67"/>
    <w:rsid w:val="00D57EE8"/>
    <w:rsid w:val="00D60B30"/>
    <w:rsid w:val="00D614AD"/>
    <w:rsid w:val="00D62043"/>
    <w:rsid w:val="00D62694"/>
    <w:rsid w:val="00D6383D"/>
    <w:rsid w:val="00D66DDC"/>
    <w:rsid w:val="00D83FB4"/>
    <w:rsid w:val="00D84B38"/>
    <w:rsid w:val="00D90B74"/>
    <w:rsid w:val="00D943F9"/>
    <w:rsid w:val="00D9558A"/>
    <w:rsid w:val="00D95E04"/>
    <w:rsid w:val="00DA42E7"/>
    <w:rsid w:val="00DB06B0"/>
    <w:rsid w:val="00DC003C"/>
    <w:rsid w:val="00DD1869"/>
    <w:rsid w:val="00DD653E"/>
    <w:rsid w:val="00DE30D7"/>
    <w:rsid w:val="00E12F6E"/>
    <w:rsid w:val="00E1357A"/>
    <w:rsid w:val="00E17329"/>
    <w:rsid w:val="00E20412"/>
    <w:rsid w:val="00E21C0F"/>
    <w:rsid w:val="00E33A6D"/>
    <w:rsid w:val="00E52B46"/>
    <w:rsid w:val="00E60367"/>
    <w:rsid w:val="00E625AF"/>
    <w:rsid w:val="00E709E8"/>
    <w:rsid w:val="00E74B4B"/>
    <w:rsid w:val="00E76B4F"/>
    <w:rsid w:val="00E7706C"/>
    <w:rsid w:val="00E77AEB"/>
    <w:rsid w:val="00E85560"/>
    <w:rsid w:val="00E8785C"/>
    <w:rsid w:val="00E90621"/>
    <w:rsid w:val="00E90D2B"/>
    <w:rsid w:val="00E9328A"/>
    <w:rsid w:val="00E93566"/>
    <w:rsid w:val="00E95F62"/>
    <w:rsid w:val="00EA7BDA"/>
    <w:rsid w:val="00EB0B76"/>
    <w:rsid w:val="00EB2774"/>
    <w:rsid w:val="00EC31E5"/>
    <w:rsid w:val="00EE04C5"/>
    <w:rsid w:val="00EE132B"/>
    <w:rsid w:val="00EE3947"/>
    <w:rsid w:val="00EE3B6E"/>
    <w:rsid w:val="00EE4A38"/>
    <w:rsid w:val="00EE70A4"/>
    <w:rsid w:val="00EF0C51"/>
    <w:rsid w:val="00EF138D"/>
    <w:rsid w:val="00EF148B"/>
    <w:rsid w:val="00F01D2C"/>
    <w:rsid w:val="00F05ECE"/>
    <w:rsid w:val="00F11976"/>
    <w:rsid w:val="00F12740"/>
    <w:rsid w:val="00F129D6"/>
    <w:rsid w:val="00F13487"/>
    <w:rsid w:val="00F14733"/>
    <w:rsid w:val="00F14745"/>
    <w:rsid w:val="00F1656E"/>
    <w:rsid w:val="00F27A7C"/>
    <w:rsid w:val="00F27C64"/>
    <w:rsid w:val="00F27F22"/>
    <w:rsid w:val="00F302AD"/>
    <w:rsid w:val="00F409F8"/>
    <w:rsid w:val="00F41C5D"/>
    <w:rsid w:val="00F42B83"/>
    <w:rsid w:val="00F4615F"/>
    <w:rsid w:val="00F528E0"/>
    <w:rsid w:val="00F53263"/>
    <w:rsid w:val="00F618F2"/>
    <w:rsid w:val="00F65D01"/>
    <w:rsid w:val="00F6634D"/>
    <w:rsid w:val="00F710B4"/>
    <w:rsid w:val="00F74BBA"/>
    <w:rsid w:val="00F77C6D"/>
    <w:rsid w:val="00F807A2"/>
    <w:rsid w:val="00F821B4"/>
    <w:rsid w:val="00F83274"/>
    <w:rsid w:val="00F87D41"/>
    <w:rsid w:val="00F92A1A"/>
    <w:rsid w:val="00FA1DCD"/>
    <w:rsid w:val="00FA2A23"/>
    <w:rsid w:val="00FA3145"/>
    <w:rsid w:val="00FA33C2"/>
    <w:rsid w:val="00FA3E45"/>
    <w:rsid w:val="00FB0B6D"/>
    <w:rsid w:val="00FB2F38"/>
    <w:rsid w:val="00FC7706"/>
    <w:rsid w:val="00FD2F44"/>
    <w:rsid w:val="00FE01BF"/>
    <w:rsid w:val="00FE43C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  <w:style w:type="character" w:styleId="Strong">
    <w:name w:val="Strong"/>
    <w:basedOn w:val="DefaultParagraphFont"/>
    <w:uiPriority w:val="22"/>
    <w:qFormat/>
    <w:rsid w:val="0056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89767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jf.hr/hr/publikacije/casopisi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BB6F-E92C-4BF5-9CAA-3A41AB0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24</cp:revision>
  <cp:lastPrinted>2025-01-29T10:04:00Z</cp:lastPrinted>
  <dcterms:created xsi:type="dcterms:W3CDTF">2025-04-28T06:34:00Z</dcterms:created>
  <dcterms:modified xsi:type="dcterms:W3CDTF">2025-04-30T08:22:00Z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