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A8FA" w14:textId="77777777" w:rsidR="00C85E14" w:rsidRDefault="00C85E14" w:rsidP="00414073">
      <w:pPr>
        <w:spacing w:after="0" w:line="240" w:lineRule="auto"/>
        <w:rPr>
          <w:rFonts w:ascii="Arial" w:hAnsi="Arial" w:cs="Arial"/>
          <w:b/>
          <w:smallCaps/>
        </w:rPr>
      </w:pPr>
    </w:p>
    <w:p w14:paraId="1ECB3C38" w14:textId="77777777" w:rsidR="00C85E14" w:rsidRDefault="00C85E14" w:rsidP="00414073">
      <w:pPr>
        <w:spacing w:after="0" w:line="240" w:lineRule="auto"/>
        <w:rPr>
          <w:rFonts w:ascii="Arial" w:hAnsi="Arial" w:cs="Arial"/>
          <w:b/>
          <w:i/>
        </w:rPr>
      </w:pPr>
    </w:p>
    <w:p w14:paraId="2D9916B5" w14:textId="0ECEF50A" w:rsidR="00C85E14" w:rsidRPr="00984371" w:rsidRDefault="00C85E14" w:rsidP="00414073">
      <w:pPr>
        <w:spacing w:after="0" w:line="240" w:lineRule="auto"/>
        <w:rPr>
          <w:rFonts w:ascii="Calibri" w:hAnsi="Calibri" w:cs="Calibri"/>
        </w:rPr>
      </w:pPr>
      <w:r w:rsidRPr="00F0541F">
        <w:rPr>
          <w:rFonts w:ascii="Calibri" w:hAnsi="Calibri" w:cs="Calibri"/>
        </w:rPr>
        <w:t xml:space="preserve">Zagreb, </w:t>
      </w:r>
      <w:r w:rsidR="001005AC" w:rsidRPr="00F0541F">
        <w:rPr>
          <w:rFonts w:ascii="Calibri" w:hAnsi="Calibri" w:cs="Calibri"/>
        </w:rPr>
        <w:t>9</w:t>
      </w:r>
      <w:r w:rsidR="00F77C6D" w:rsidRPr="00F0541F">
        <w:rPr>
          <w:rFonts w:ascii="Calibri" w:hAnsi="Calibri" w:cs="Calibri"/>
        </w:rPr>
        <w:t xml:space="preserve">. </w:t>
      </w:r>
      <w:r w:rsidR="001005AC" w:rsidRPr="00F0541F">
        <w:rPr>
          <w:rFonts w:ascii="Calibri" w:hAnsi="Calibri" w:cs="Calibri"/>
        </w:rPr>
        <w:t>listopada</w:t>
      </w:r>
      <w:r w:rsidR="00F77C6D" w:rsidRPr="00F0541F">
        <w:rPr>
          <w:rFonts w:ascii="Calibri" w:hAnsi="Calibri" w:cs="Calibri"/>
        </w:rPr>
        <w:t xml:space="preserve"> </w:t>
      </w:r>
      <w:r w:rsidRPr="00F0541F">
        <w:rPr>
          <w:rFonts w:ascii="Calibri" w:hAnsi="Calibri" w:cs="Calibri"/>
        </w:rPr>
        <w:t>202</w:t>
      </w:r>
      <w:r w:rsidR="000467CF" w:rsidRPr="00F0541F">
        <w:rPr>
          <w:rFonts w:ascii="Calibri" w:hAnsi="Calibri" w:cs="Calibri"/>
        </w:rPr>
        <w:t>5</w:t>
      </w:r>
      <w:r w:rsidR="00A72EA0" w:rsidRPr="00F0541F">
        <w:rPr>
          <w:rFonts w:ascii="Calibri" w:hAnsi="Calibri" w:cs="Calibri"/>
        </w:rPr>
        <w:t>.</w:t>
      </w:r>
    </w:p>
    <w:p w14:paraId="5EAF4770" w14:textId="77777777" w:rsidR="00C85E14" w:rsidRPr="00984371" w:rsidRDefault="00C85E14" w:rsidP="00414073">
      <w:pPr>
        <w:spacing w:after="0" w:line="240" w:lineRule="auto"/>
        <w:rPr>
          <w:rFonts w:ascii="Calibri" w:hAnsi="Calibri" w:cs="Calibri"/>
          <w:b/>
          <w:smallCaps/>
        </w:rPr>
      </w:pPr>
    </w:p>
    <w:p w14:paraId="4E898297" w14:textId="07849528" w:rsidR="008D4EA3" w:rsidRPr="00C13ECB" w:rsidRDefault="00780686" w:rsidP="00984371">
      <w:pPr>
        <w:spacing w:before="120" w:after="0" w:line="240" w:lineRule="auto"/>
        <w:rPr>
          <w:rFonts w:ascii="Calibri" w:hAnsi="Calibri" w:cs="Calibri"/>
          <w:b/>
          <w:sz w:val="28"/>
          <w:szCs w:val="28"/>
        </w:rPr>
      </w:pPr>
      <w:r w:rsidRPr="00C13ECB">
        <w:rPr>
          <w:rFonts w:ascii="Calibri" w:hAnsi="Calibri" w:cs="Calibri"/>
          <w:b/>
          <w:sz w:val="28"/>
          <w:szCs w:val="28"/>
        </w:rPr>
        <w:t>OBJAVA ZA MEDIJE</w:t>
      </w:r>
    </w:p>
    <w:p w14:paraId="0BAF6CF9" w14:textId="34597DCA" w:rsidR="001B67E2" w:rsidRPr="00414073" w:rsidRDefault="001005AC" w:rsidP="00414073">
      <w:pPr>
        <w:pBdr>
          <w:bottom w:val="single" w:sz="6" w:space="1" w:color="808080" w:themeColor="background1" w:themeShade="80"/>
        </w:pBdr>
        <w:spacing w:after="0" w:line="240" w:lineRule="auto"/>
        <w:rPr>
          <w:rFonts w:ascii="Calibri" w:hAnsi="Calibri" w:cs="Calibri"/>
          <w:b/>
          <w:color w:val="C00000"/>
          <w:sz w:val="32"/>
          <w:szCs w:val="32"/>
        </w:rPr>
      </w:pPr>
      <w:bookmarkStart w:id="0" w:name="_Hlk205819783"/>
      <w:r w:rsidRPr="00414073">
        <w:rPr>
          <w:rFonts w:ascii="Calibri" w:hAnsi="Calibri" w:cs="Calibri"/>
          <w:b/>
          <w:bCs/>
          <w:color w:val="C00000"/>
          <w:sz w:val="32"/>
          <w:szCs w:val="32"/>
        </w:rPr>
        <w:t>Kako dodatno porezno rasteretiti visoke plaće?</w:t>
      </w:r>
      <w:bookmarkEnd w:id="0"/>
    </w:p>
    <w:p w14:paraId="3A229320" w14:textId="7A22414B" w:rsidR="001005AC" w:rsidRPr="00984371" w:rsidRDefault="001005AC" w:rsidP="00984371">
      <w:pPr>
        <w:pStyle w:val="NormalWeb"/>
        <w:spacing w:before="360" w:beforeAutospacing="0" w:after="0" w:afterAutospacing="0"/>
        <w:jc w:val="both"/>
        <w:rPr>
          <w:rFonts w:ascii="Calibri" w:hAnsi="Calibri" w:cs="Calibri"/>
          <w:i/>
          <w:iCs/>
          <w:sz w:val="22"/>
          <w:szCs w:val="22"/>
        </w:rPr>
      </w:pPr>
      <w:bookmarkStart w:id="1" w:name="_Hlk160794313"/>
      <w:r w:rsidRPr="00984371">
        <w:rPr>
          <w:rFonts w:ascii="Calibri" w:hAnsi="Calibri" w:cs="Calibri"/>
          <w:i/>
          <w:iCs/>
          <w:sz w:val="22"/>
          <w:szCs w:val="22"/>
        </w:rPr>
        <w:t xml:space="preserve">U </w:t>
      </w:r>
      <w:hyperlink r:id="rId8" w:history="1">
        <w:r w:rsidRPr="00040C37">
          <w:rPr>
            <w:rStyle w:val="Hyperlink"/>
            <w:rFonts w:ascii="Calibri" w:hAnsi="Calibri" w:cs="Calibri"/>
            <w:i/>
            <w:iCs/>
            <w:color w:val="C00000"/>
            <w:sz w:val="22"/>
            <w:szCs w:val="22"/>
            <w:u w:val="none"/>
          </w:rPr>
          <w:t>novome broju Osvrta Instituta z</w:t>
        </w:r>
        <w:r w:rsidRPr="00040C37">
          <w:rPr>
            <w:rStyle w:val="Hyperlink"/>
            <w:rFonts w:ascii="Calibri" w:hAnsi="Calibri" w:cs="Calibri"/>
            <w:i/>
            <w:iCs/>
            <w:color w:val="C00000"/>
            <w:sz w:val="22"/>
            <w:szCs w:val="22"/>
            <w:u w:val="none"/>
          </w:rPr>
          <w:t>a</w:t>
        </w:r>
        <w:r w:rsidRPr="00040C37">
          <w:rPr>
            <w:rStyle w:val="Hyperlink"/>
            <w:rFonts w:ascii="Calibri" w:hAnsi="Calibri" w:cs="Calibri"/>
            <w:i/>
            <w:iCs/>
            <w:color w:val="C00000"/>
            <w:sz w:val="22"/>
            <w:szCs w:val="22"/>
            <w:u w:val="none"/>
          </w:rPr>
          <w:t xml:space="preserve"> javne financije</w:t>
        </w:r>
      </w:hyperlink>
      <w:r w:rsidRPr="00984371">
        <w:rPr>
          <w:rFonts w:ascii="Calibri" w:hAnsi="Calibri" w:cs="Calibri"/>
          <w:i/>
          <w:iCs/>
          <w:sz w:val="22"/>
          <w:szCs w:val="22"/>
        </w:rPr>
        <w:t xml:space="preserve"> Ivica Urban analizira porezno op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>t</w:t>
      </w:r>
      <w:r w:rsidRPr="00984371">
        <w:rPr>
          <w:rFonts w:ascii="Calibri" w:hAnsi="Calibri" w:cs="Calibri"/>
          <w:i/>
          <w:iCs/>
          <w:sz w:val="22"/>
          <w:szCs w:val="22"/>
        </w:rPr>
        <w:t xml:space="preserve">erećenje dohotka od rada u Hrvatskoj i uspoređuje ga s odabranim članicama 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>Europske unije</w:t>
      </w:r>
      <w:r w:rsidRPr="00984371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 xml:space="preserve">Iako je </w:t>
      </w:r>
      <w:r w:rsidRPr="00984371">
        <w:rPr>
          <w:rFonts w:ascii="Calibri" w:hAnsi="Calibri" w:cs="Calibri"/>
          <w:i/>
          <w:iCs/>
          <w:sz w:val="22"/>
          <w:szCs w:val="22"/>
        </w:rPr>
        <w:t xml:space="preserve">Hrvatska po 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 xml:space="preserve">visini </w:t>
      </w:r>
      <w:r w:rsidRPr="00984371">
        <w:rPr>
          <w:rFonts w:ascii="Calibri" w:hAnsi="Calibri" w:cs="Calibri"/>
          <w:i/>
          <w:iCs/>
          <w:sz w:val="22"/>
          <w:szCs w:val="22"/>
        </w:rPr>
        <w:t>opterećenj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>a</w:t>
      </w:r>
      <w:r w:rsidRPr="00984371">
        <w:rPr>
          <w:rFonts w:ascii="Calibri" w:hAnsi="Calibri" w:cs="Calibri"/>
          <w:i/>
          <w:iCs/>
          <w:sz w:val="22"/>
          <w:szCs w:val="22"/>
        </w:rPr>
        <w:t xml:space="preserve"> u 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>europskom prosjeku</w:t>
      </w:r>
      <w:r w:rsidRPr="00984371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 xml:space="preserve">porezni sustav nije </w:t>
      </w:r>
      <w:r w:rsidRPr="00984371">
        <w:rPr>
          <w:rFonts w:ascii="Calibri" w:hAnsi="Calibri" w:cs="Calibri"/>
          <w:i/>
          <w:iCs/>
          <w:sz w:val="22"/>
          <w:szCs w:val="22"/>
        </w:rPr>
        <w:t>dovoljno konkurent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>a</w:t>
      </w:r>
      <w:r w:rsidRPr="00984371">
        <w:rPr>
          <w:rFonts w:ascii="Calibri" w:hAnsi="Calibri" w:cs="Calibri"/>
          <w:i/>
          <w:iCs/>
          <w:sz w:val="22"/>
          <w:szCs w:val="22"/>
        </w:rPr>
        <w:t xml:space="preserve">n za zadržavanje vrhunskih stručnjaka. 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>U analizi se p</w:t>
      </w:r>
      <w:r w:rsidRPr="00984371">
        <w:rPr>
          <w:rFonts w:ascii="Calibri" w:hAnsi="Calibri" w:cs="Calibri"/>
          <w:i/>
          <w:iCs/>
          <w:sz w:val="22"/>
          <w:szCs w:val="22"/>
        </w:rPr>
        <w:t xml:space="preserve">redlažu mjere poput uvođenja najviše osnovice za zdravstveni doprinos, snižavanja najviše osnovice 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 xml:space="preserve">za </w:t>
      </w:r>
      <w:r w:rsidRPr="00984371">
        <w:rPr>
          <w:rFonts w:ascii="Calibri" w:hAnsi="Calibri" w:cs="Calibri"/>
          <w:i/>
          <w:iCs/>
          <w:sz w:val="22"/>
          <w:szCs w:val="22"/>
        </w:rPr>
        <w:t>mirovinsk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>e</w:t>
      </w:r>
      <w:r w:rsidRPr="00984371">
        <w:rPr>
          <w:rFonts w:ascii="Calibri" w:hAnsi="Calibri" w:cs="Calibri"/>
          <w:i/>
          <w:iCs/>
          <w:sz w:val="22"/>
          <w:szCs w:val="22"/>
        </w:rPr>
        <w:t xml:space="preserve"> doprinos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>e</w:t>
      </w:r>
      <w:r w:rsidRPr="00984371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 xml:space="preserve">smanjenja </w:t>
      </w:r>
      <w:r w:rsidRPr="00984371">
        <w:rPr>
          <w:rFonts w:ascii="Calibri" w:hAnsi="Calibri" w:cs="Calibri"/>
          <w:i/>
          <w:iCs/>
          <w:sz w:val="22"/>
          <w:szCs w:val="22"/>
        </w:rPr>
        <w:t xml:space="preserve">gornje stope poreza na dohodak </w:t>
      </w:r>
      <w:r w:rsidR="00726B65" w:rsidRPr="00984371">
        <w:rPr>
          <w:rFonts w:ascii="Calibri" w:hAnsi="Calibri" w:cs="Calibri"/>
          <w:i/>
          <w:iCs/>
          <w:sz w:val="22"/>
          <w:szCs w:val="22"/>
        </w:rPr>
        <w:t xml:space="preserve">te </w:t>
      </w:r>
      <w:r w:rsidR="00EA6CDE" w:rsidRPr="00984371">
        <w:rPr>
          <w:rFonts w:ascii="Calibri" w:hAnsi="Calibri" w:cs="Calibri"/>
          <w:i/>
          <w:iCs/>
          <w:sz w:val="22"/>
          <w:szCs w:val="22"/>
        </w:rPr>
        <w:t>povećanj</w:t>
      </w:r>
      <w:r w:rsidR="00EA6CDE">
        <w:rPr>
          <w:rFonts w:ascii="Calibri" w:hAnsi="Calibri" w:cs="Calibri"/>
          <w:i/>
          <w:iCs/>
          <w:sz w:val="22"/>
          <w:szCs w:val="22"/>
        </w:rPr>
        <w:t>a</w:t>
      </w:r>
      <w:r w:rsidR="00EA6CDE" w:rsidRPr="0098437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984371">
        <w:rPr>
          <w:rFonts w:ascii="Calibri" w:hAnsi="Calibri" w:cs="Calibri"/>
          <w:i/>
          <w:iCs/>
          <w:sz w:val="22"/>
          <w:szCs w:val="22"/>
        </w:rPr>
        <w:t>praga za njezinu primjenu. Takve bi mjere povećale neto plaće visoko plaćenih zaposlenika uz ograničen trošak za proračun.</w:t>
      </w:r>
    </w:p>
    <w:p w14:paraId="4D1EDF67" w14:textId="77777777" w:rsidR="00726B65" w:rsidRPr="00984371" w:rsidRDefault="00726B65" w:rsidP="00984371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B7302F2" w14:textId="4793E654" w:rsidR="001005AC" w:rsidRPr="00984371" w:rsidRDefault="001005AC" w:rsidP="00984371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84371">
        <w:rPr>
          <w:rFonts w:ascii="Calibri" w:hAnsi="Calibri" w:cs="Calibri"/>
          <w:sz w:val="22"/>
          <w:szCs w:val="22"/>
        </w:rPr>
        <w:t xml:space="preserve">U posljednjih desetak godina Hrvatska je smanjila porezno opterećenje na dohodak od rada, </w:t>
      </w:r>
      <w:r w:rsidR="000101DE" w:rsidRPr="00984371">
        <w:rPr>
          <w:rFonts w:ascii="Calibri" w:hAnsi="Calibri" w:cs="Calibri"/>
          <w:sz w:val="22"/>
          <w:szCs w:val="22"/>
        </w:rPr>
        <w:t>pri čemu su</w:t>
      </w:r>
      <w:r w:rsidRPr="00984371">
        <w:rPr>
          <w:rFonts w:ascii="Calibri" w:hAnsi="Calibri" w:cs="Calibri"/>
          <w:sz w:val="22"/>
          <w:szCs w:val="22"/>
        </w:rPr>
        <w:t xml:space="preserve"> promjene najviše osjetili zaposleni</w:t>
      </w:r>
      <w:r w:rsidR="000101DE" w:rsidRPr="00984371">
        <w:rPr>
          <w:rFonts w:ascii="Calibri" w:hAnsi="Calibri" w:cs="Calibri"/>
          <w:sz w:val="22"/>
          <w:szCs w:val="22"/>
        </w:rPr>
        <w:t>ci</w:t>
      </w:r>
      <w:r w:rsidRPr="00984371">
        <w:rPr>
          <w:rFonts w:ascii="Calibri" w:hAnsi="Calibri" w:cs="Calibri"/>
          <w:sz w:val="22"/>
          <w:szCs w:val="22"/>
        </w:rPr>
        <w:t xml:space="preserve"> s visokim primanjima. Za radnike s prosječnim plaćama udio poreza i doprinosa u bruto plaći ostao je gotovo </w:t>
      </w:r>
      <w:r w:rsidR="000101DE" w:rsidRPr="00984371">
        <w:rPr>
          <w:rFonts w:ascii="Calibri" w:hAnsi="Calibri" w:cs="Calibri"/>
          <w:sz w:val="22"/>
          <w:szCs w:val="22"/>
        </w:rPr>
        <w:t>nepromijenjen</w:t>
      </w:r>
      <w:r w:rsidRPr="00984371">
        <w:rPr>
          <w:rFonts w:ascii="Calibri" w:hAnsi="Calibri" w:cs="Calibri"/>
          <w:sz w:val="22"/>
          <w:szCs w:val="22"/>
        </w:rPr>
        <w:t xml:space="preserve">, </w:t>
      </w:r>
      <w:r w:rsidR="000101DE" w:rsidRPr="00984371">
        <w:rPr>
          <w:rFonts w:ascii="Calibri" w:hAnsi="Calibri" w:cs="Calibri"/>
          <w:sz w:val="22"/>
          <w:szCs w:val="22"/>
        </w:rPr>
        <w:t xml:space="preserve">što </w:t>
      </w:r>
      <w:r w:rsidRPr="00984371">
        <w:rPr>
          <w:rFonts w:ascii="Calibri" w:hAnsi="Calibri" w:cs="Calibri"/>
          <w:sz w:val="22"/>
          <w:szCs w:val="22"/>
        </w:rPr>
        <w:t>pokazuje analiza na temelju</w:t>
      </w:r>
      <w:r w:rsidR="00E56521">
        <w:rPr>
          <w:rFonts w:ascii="Calibri" w:hAnsi="Calibri" w:cs="Calibri"/>
          <w:sz w:val="22"/>
          <w:szCs w:val="22"/>
        </w:rPr>
        <w:t xml:space="preserve"> </w:t>
      </w:r>
      <w:r w:rsidR="000101DE" w:rsidRPr="00984371">
        <w:rPr>
          <w:rFonts w:ascii="Calibri" w:hAnsi="Calibri" w:cs="Calibri"/>
          <w:sz w:val="22"/>
          <w:szCs w:val="22"/>
        </w:rPr>
        <w:t xml:space="preserve">podataka o </w:t>
      </w:r>
      <w:r w:rsidRPr="00984371">
        <w:rPr>
          <w:rFonts w:ascii="Calibri" w:hAnsi="Calibri" w:cs="Calibri"/>
          <w:sz w:val="22"/>
          <w:szCs w:val="22"/>
        </w:rPr>
        <w:t>hipotetski</w:t>
      </w:r>
      <w:r w:rsidR="000101DE" w:rsidRPr="00984371">
        <w:rPr>
          <w:rFonts w:ascii="Calibri" w:hAnsi="Calibri" w:cs="Calibri"/>
          <w:sz w:val="22"/>
          <w:szCs w:val="22"/>
        </w:rPr>
        <w:t>m</w:t>
      </w:r>
      <w:r w:rsidRPr="00984371">
        <w:rPr>
          <w:rFonts w:ascii="Calibri" w:hAnsi="Calibri" w:cs="Calibri"/>
          <w:sz w:val="22"/>
          <w:szCs w:val="22"/>
        </w:rPr>
        <w:t xml:space="preserve"> tipizirani</w:t>
      </w:r>
      <w:r w:rsidR="000101DE" w:rsidRPr="00984371">
        <w:rPr>
          <w:rFonts w:ascii="Calibri" w:hAnsi="Calibri" w:cs="Calibri"/>
          <w:sz w:val="22"/>
          <w:szCs w:val="22"/>
        </w:rPr>
        <w:t>m</w:t>
      </w:r>
      <w:r w:rsidRPr="00984371">
        <w:rPr>
          <w:rFonts w:ascii="Calibri" w:hAnsi="Calibri" w:cs="Calibri"/>
          <w:sz w:val="22"/>
          <w:szCs w:val="22"/>
        </w:rPr>
        <w:t xml:space="preserve"> </w:t>
      </w:r>
      <w:r w:rsidR="000101DE" w:rsidRPr="00984371">
        <w:rPr>
          <w:rFonts w:ascii="Calibri" w:hAnsi="Calibri" w:cs="Calibri"/>
          <w:sz w:val="22"/>
          <w:szCs w:val="22"/>
        </w:rPr>
        <w:t>zaposlenicima</w:t>
      </w:r>
      <w:r w:rsidRPr="00984371">
        <w:rPr>
          <w:rFonts w:ascii="Calibri" w:hAnsi="Calibri" w:cs="Calibri"/>
          <w:sz w:val="22"/>
          <w:szCs w:val="22"/>
        </w:rPr>
        <w:t>.</w:t>
      </w:r>
    </w:p>
    <w:p w14:paraId="6644F353" w14:textId="7CDF3E35" w:rsidR="001005AC" w:rsidRPr="00984371" w:rsidRDefault="001005AC" w:rsidP="00984371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84371">
        <w:rPr>
          <w:rFonts w:ascii="Calibri" w:hAnsi="Calibri" w:cs="Calibri"/>
          <w:sz w:val="22"/>
          <w:szCs w:val="22"/>
        </w:rPr>
        <w:t xml:space="preserve">U usporedbi sa zemljama Europske unije Hrvatska se nalazi u sredini ljestvice poreznog opterećenja dohotka od rada, a to se odnosi i na zaposlene s prosječnom plaćom i na one s višim plaćama. </w:t>
      </w:r>
      <w:r w:rsidR="000101DE" w:rsidRPr="00984371">
        <w:rPr>
          <w:rFonts w:ascii="Calibri" w:hAnsi="Calibri" w:cs="Calibri"/>
          <w:sz w:val="22"/>
          <w:szCs w:val="22"/>
        </w:rPr>
        <w:t xml:space="preserve">Zaposlenici </w:t>
      </w:r>
      <w:r w:rsidRPr="00984371">
        <w:rPr>
          <w:rFonts w:ascii="Calibri" w:hAnsi="Calibri" w:cs="Calibri"/>
          <w:sz w:val="22"/>
          <w:szCs w:val="22"/>
        </w:rPr>
        <w:t xml:space="preserve">s visokim plaćama </w:t>
      </w:r>
      <w:r w:rsidR="000101DE" w:rsidRPr="00984371">
        <w:rPr>
          <w:rFonts w:ascii="Calibri" w:hAnsi="Calibri" w:cs="Calibri"/>
          <w:sz w:val="22"/>
          <w:szCs w:val="22"/>
        </w:rPr>
        <w:t>u Hrvatskoj</w:t>
      </w:r>
      <w:r w:rsidRPr="00984371">
        <w:rPr>
          <w:rFonts w:ascii="Calibri" w:hAnsi="Calibri" w:cs="Calibri"/>
          <w:sz w:val="22"/>
          <w:szCs w:val="22"/>
        </w:rPr>
        <w:t xml:space="preserve"> plaćaju više poreza nego njihovi ekvivalenti u Češkoj, Slovačkoj ili Mađarskoj, ali ipak manje nego u Sloveniji, Italiji ili Austriji. Dakle, Hrvatska nije među porezno </w:t>
      </w:r>
      <w:r w:rsidR="00571BBB" w:rsidRPr="00984371">
        <w:rPr>
          <w:rFonts w:ascii="Calibri" w:hAnsi="Calibri" w:cs="Calibri"/>
          <w:sz w:val="22"/>
          <w:szCs w:val="22"/>
        </w:rPr>
        <w:t xml:space="preserve">najopterećenijim zemljama </w:t>
      </w:r>
      <w:r w:rsidRPr="00984371">
        <w:rPr>
          <w:rFonts w:ascii="Calibri" w:hAnsi="Calibri" w:cs="Calibri"/>
          <w:sz w:val="22"/>
          <w:szCs w:val="22"/>
        </w:rPr>
        <w:t>za rad, ali također ne nudi dovoljno konkurentan okvir za privlačenje i zadržavanje visokokvalificiranih stručnjaka.</w:t>
      </w:r>
    </w:p>
    <w:p w14:paraId="7E37A931" w14:textId="40D35878" w:rsidR="001005AC" w:rsidRPr="00984371" w:rsidRDefault="001005AC" w:rsidP="00984371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84371">
        <w:rPr>
          <w:rFonts w:ascii="Calibri" w:hAnsi="Calibri" w:cs="Calibri"/>
          <w:sz w:val="22"/>
          <w:szCs w:val="22"/>
        </w:rPr>
        <w:t>U Osvrtu se razmatra</w:t>
      </w:r>
      <w:r w:rsidR="00C9556E" w:rsidRPr="00984371">
        <w:rPr>
          <w:rFonts w:ascii="Calibri" w:hAnsi="Calibri" w:cs="Calibri"/>
          <w:sz w:val="22"/>
          <w:szCs w:val="22"/>
        </w:rPr>
        <w:t>ju</w:t>
      </w:r>
      <w:r w:rsidRPr="00984371">
        <w:rPr>
          <w:rFonts w:ascii="Calibri" w:hAnsi="Calibri" w:cs="Calibri"/>
          <w:sz w:val="22"/>
          <w:szCs w:val="22"/>
        </w:rPr>
        <w:t xml:space="preserve"> varijante poreznih izmjena koj</w:t>
      </w:r>
      <w:r w:rsidR="00C9556E" w:rsidRPr="00984371">
        <w:rPr>
          <w:rFonts w:ascii="Calibri" w:hAnsi="Calibri" w:cs="Calibri"/>
          <w:sz w:val="22"/>
          <w:szCs w:val="22"/>
        </w:rPr>
        <w:t>e</w:t>
      </w:r>
      <w:r w:rsidRPr="00984371">
        <w:rPr>
          <w:rFonts w:ascii="Calibri" w:hAnsi="Calibri" w:cs="Calibri"/>
          <w:sz w:val="22"/>
          <w:szCs w:val="22"/>
        </w:rPr>
        <w:t xml:space="preserve"> bi dodatno </w:t>
      </w:r>
      <w:r w:rsidR="00C9556E" w:rsidRPr="00984371">
        <w:rPr>
          <w:rFonts w:ascii="Calibri" w:hAnsi="Calibri" w:cs="Calibri"/>
          <w:sz w:val="22"/>
          <w:szCs w:val="22"/>
        </w:rPr>
        <w:t xml:space="preserve">smanjile </w:t>
      </w:r>
      <w:r w:rsidRPr="00984371">
        <w:rPr>
          <w:rFonts w:ascii="Calibri" w:hAnsi="Calibri" w:cs="Calibri"/>
          <w:sz w:val="22"/>
          <w:szCs w:val="22"/>
        </w:rPr>
        <w:t xml:space="preserve">porezno opterećenje zaposlenika s visokim dohotkom. Među </w:t>
      </w:r>
      <w:r w:rsidR="00C9556E" w:rsidRPr="00984371">
        <w:rPr>
          <w:rFonts w:ascii="Calibri" w:hAnsi="Calibri" w:cs="Calibri"/>
          <w:sz w:val="22"/>
          <w:szCs w:val="22"/>
        </w:rPr>
        <w:t xml:space="preserve">prijedlozima </w:t>
      </w:r>
      <w:r w:rsidRPr="00984371">
        <w:rPr>
          <w:rFonts w:ascii="Calibri" w:hAnsi="Calibri" w:cs="Calibri"/>
          <w:sz w:val="22"/>
          <w:szCs w:val="22"/>
        </w:rPr>
        <w:t xml:space="preserve">ističu </w:t>
      </w:r>
      <w:r w:rsidR="00C9556E" w:rsidRPr="00984371">
        <w:rPr>
          <w:rFonts w:ascii="Calibri" w:hAnsi="Calibri" w:cs="Calibri"/>
          <w:sz w:val="22"/>
          <w:szCs w:val="22"/>
        </w:rPr>
        <w:t xml:space="preserve">se </w:t>
      </w:r>
      <w:r w:rsidRPr="00984371">
        <w:rPr>
          <w:rFonts w:ascii="Calibri" w:hAnsi="Calibri" w:cs="Calibri"/>
          <w:sz w:val="22"/>
          <w:szCs w:val="22"/>
        </w:rPr>
        <w:t>uvođenj</w:t>
      </w:r>
      <w:r w:rsidR="00C9556E" w:rsidRPr="00984371">
        <w:rPr>
          <w:rFonts w:ascii="Calibri" w:hAnsi="Calibri" w:cs="Calibri"/>
          <w:sz w:val="22"/>
          <w:szCs w:val="22"/>
        </w:rPr>
        <w:t>e</w:t>
      </w:r>
      <w:r w:rsidRPr="00984371">
        <w:rPr>
          <w:rFonts w:ascii="Calibri" w:hAnsi="Calibri" w:cs="Calibri"/>
          <w:sz w:val="22"/>
          <w:szCs w:val="22"/>
        </w:rPr>
        <w:t xml:space="preserve"> najviše osnovice doprinosa za zdravstveno osiguranje, smanjenj</w:t>
      </w:r>
      <w:r w:rsidR="00C9556E" w:rsidRPr="00984371">
        <w:rPr>
          <w:rFonts w:ascii="Calibri" w:hAnsi="Calibri" w:cs="Calibri"/>
          <w:sz w:val="22"/>
          <w:szCs w:val="22"/>
        </w:rPr>
        <w:t>e</w:t>
      </w:r>
      <w:r w:rsidRPr="00984371">
        <w:rPr>
          <w:rFonts w:ascii="Calibri" w:hAnsi="Calibri" w:cs="Calibri"/>
          <w:sz w:val="22"/>
          <w:szCs w:val="22"/>
        </w:rPr>
        <w:t xml:space="preserve"> najviše osnovice </w:t>
      </w:r>
      <w:r w:rsidR="00C9556E" w:rsidRPr="00984371">
        <w:rPr>
          <w:rFonts w:ascii="Calibri" w:hAnsi="Calibri" w:cs="Calibri"/>
          <w:sz w:val="22"/>
          <w:szCs w:val="22"/>
        </w:rPr>
        <w:t xml:space="preserve">za </w:t>
      </w:r>
      <w:r w:rsidRPr="00984371">
        <w:rPr>
          <w:rFonts w:ascii="Calibri" w:hAnsi="Calibri" w:cs="Calibri"/>
          <w:sz w:val="22"/>
          <w:szCs w:val="22"/>
        </w:rPr>
        <w:t>mirovinsk</w:t>
      </w:r>
      <w:r w:rsidR="00C9556E" w:rsidRPr="00984371">
        <w:rPr>
          <w:rFonts w:ascii="Calibri" w:hAnsi="Calibri" w:cs="Calibri"/>
          <w:sz w:val="22"/>
          <w:szCs w:val="22"/>
        </w:rPr>
        <w:t>e</w:t>
      </w:r>
      <w:r w:rsidRPr="00984371">
        <w:rPr>
          <w:rFonts w:ascii="Calibri" w:hAnsi="Calibri" w:cs="Calibri"/>
          <w:sz w:val="22"/>
          <w:szCs w:val="22"/>
        </w:rPr>
        <w:t xml:space="preserve"> doprinos</w:t>
      </w:r>
      <w:r w:rsidR="00C9556E" w:rsidRPr="00984371">
        <w:rPr>
          <w:rFonts w:ascii="Calibri" w:hAnsi="Calibri" w:cs="Calibri"/>
          <w:sz w:val="22"/>
          <w:szCs w:val="22"/>
        </w:rPr>
        <w:t>e</w:t>
      </w:r>
      <w:r w:rsidRPr="00984371">
        <w:rPr>
          <w:rFonts w:ascii="Calibri" w:hAnsi="Calibri" w:cs="Calibri"/>
          <w:sz w:val="22"/>
          <w:szCs w:val="22"/>
        </w:rPr>
        <w:t xml:space="preserve">, </w:t>
      </w:r>
      <w:r w:rsidR="00C9556E" w:rsidRPr="00984371">
        <w:rPr>
          <w:rFonts w:ascii="Calibri" w:hAnsi="Calibri" w:cs="Calibri"/>
          <w:sz w:val="22"/>
          <w:szCs w:val="22"/>
        </w:rPr>
        <w:t xml:space="preserve">snižavanje </w:t>
      </w:r>
      <w:r w:rsidRPr="00984371">
        <w:rPr>
          <w:rFonts w:ascii="Calibri" w:hAnsi="Calibri" w:cs="Calibri"/>
          <w:sz w:val="22"/>
          <w:szCs w:val="22"/>
        </w:rPr>
        <w:t>gornje stope poreza na dohodak te povećanj</w:t>
      </w:r>
      <w:r w:rsidR="00C9556E" w:rsidRPr="00984371">
        <w:rPr>
          <w:rFonts w:ascii="Calibri" w:hAnsi="Calibri" w:cs="Calibri"/>
          <w:sz w:val="22"/>
          <w:szCs w:val="22"/>
        </w:rPr>
        <w:t>e</w:t>
      </w:r>
      <w:r w:rsidRPr="00984371">
        <w:rPr>
          <w:rFonts w:ascii="Calibri" w:hAnsi="Calibri" w:cs="Calibri"/>
          <w:sz w:val="22"/>
          <w:szCs w:val="22"/>
        </w:rPr>
        <w:t xml:space="preserve"> praga iznad kojeg se ta stopa primjenjuje. Takve bi mjere povećale neto plaće visoko plaćenih zaposlenika, a mogle bi se oblikovati tako da ne predstavljaju značajan trošak za javne proračune.</w:t>
      </w:r>
    </w:p>
    <w:p w14:paraId="6188DFAC" w14:textId="40D554B6" w:rsidR="00C9556E" w:rsidRPr="00984371" w:rsidRDefault="00C9556E" w:rsidP="00984371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84371">
        <w:rPr>
          <w:rFonts w:ascii="Calibri" w:hAnsi="Calibri" w:cs="Calibri"/>
          <w:sz w:val="22"/>
          <w:szCs w:val="22"/>
        </w:rPr>
        <w:t xml:space="preserve">Konkretan prijedlog </w:t>
      </w:r>
      <w:r w:rsidR="001005AC" w:rsidRPr="00984371">
        <w:rPr>
          <w:rFonts w:ascii="Calibri" w:hAnsi="Calibri" w:cs="Calibri"/>
          <w:sz w:val="22"/>
          <w:szCs w:val="22"/>
        </w:rPr>
        <w:t xml:space="preserve">poreznog rasterećenja visokih plaća obuhvaća četiri izmjene: </w:t>
      </w:r>
    </w:p>
    <w:p w14:paraId="35A81C93" w14:textId="3C54465F" w:rsidR="00C9556E" w:rsidRPr="00984371" w:rsidRDefault="001005AC" w:rsidP="00984371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84371">
        <w:rPr>
          <w:rFonts w:ascii="Calibri" w:hAnsi="Calibri" w:cs="Calibri"/>
          <w:sz w:val="22"/>
          <w:szCs w:val="22"/>
        </w:rPr>
        <w:t xml:space="preserve">Uvođenje najviše osnovice </w:t>
      </w:r>
      <w:r w:rsidR="00B17163" w:rsidRPr="00984371">
        <w:rPr>
          <w:rFonts w:ascii="Calibri" w:hAnsi="Calibri" w:cs="Calibri"/>
          <w:sz w:val="22"/>
          <w:szCs w:val="22"/>
        </w:rPr>
        <w:t xml:space="preserve">za </w:t>
      </w:r>
      <w:r w:rsidRPr="00984371">
        <w:rPr>
          <w:rFonts w:ascii="Calibri" w:hAnsi="Calibri" w:cs="Calibri"/>
          <w:sz w:val="22"/>
          <w:szCs w:val="22"/>
        </w:rPr>
        <w:t xml:space="preserve">obračun doprinosa za zdravstveno osiguranje, na razini od </w:t>
      </w:r>
      <w:r w:rsidR="00B17163" w:rsidRPr="00984371">
        <w:rPr>
          <w:rFonts w:ascii="Calibri" w:hAnsi="Calibri" w:cs="Calibri"/>
          <w:sz w:val="22"/>
          <w:szCs w:val="22"/>
        </w:rPr>
        <w:t xml:space="preserve">pet </w:t>
      </w:r>
      <w:r w:rsidRPr="00984371">
        <w:rPr>
          <w:rFonts w:ascii="Calibri" w:hAnsi="Calibri" w:cs="Calibri"/>
          <w:sz w:val="22"/>
          <w:szCs w:val="22"/>
        </w:rPr>
        <w:t>prosječnih bruto plaća iz prethodne godine</w:t>
      </w:r>
      <w:r w:rsidR="00B17163" w:rsidRPr="00984371">
        <w:rPr>
          <w:rFonts w:ascii="Calibri" w:hAnsi="Calibri" w:cs="Calibri"/>
          <w:sz w:val="22"/>
          <w:szCs w:val="22"/>
        </w:rPr>
        <w:t>.</w:t>
      </w:r>
      <w:r w:rsidRPr="00984371">
        <w:rPr>
          <w:rFonts w:ascii="Calibri" w:hAnsi="Calibri" w:cs="Calibri"/>
          <w:sz w:val="22"/>
          <w:szCs w:val="22"/>
        </w:rPr>
        <w:t xml:space="preserve"> </w:t>
      </w:r>
    </w:p>
    <w:p w14:paraId="466A2E57" w14:textId="329F2B18" w:rsidR="00C9556E" w:rsidRPr="00984371" w:rsidRDefault="001005AC" w:rsidP="00984371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84371">
        <w:rPr>
          <w:rFonts w:ascii="Calibri" w:hAnsi="Calibri" w:cs="Calibri"/>
          <w:sz w:val="22"/>
          <w:szCs w:val="22"/>
        </w:rPr>
        <w:t xml:space="preserve">Smanjenje najviše osnovice </w:t>
      </w:r>
      <w:r w:rsidR="00B17163" w:rsidRPr="00984371">
        <w:rPr>
          <w:rFonts w:ascii="Calibri" w:hAnsi="Calibri" w:cs="Calibri"/>
          <w:sz w:val="22"/>
          <w:szCs w:val="22"/>
        </w:rPr>
        <w:t xml:space="preserve">za </w:t>
      </w:r>
      <w:r w:rsidRPr="00984371">
        <w:rPr>
          <w:rFonts w:ascii="Calibri" w:hAnsi="Calibri" w:cs="Calibri"/>
          <w:sz w:val="22"/>
          <w:szCs w:val="22"/>
        </w:rPr>
        <w:t>doprinos</w:t>
      </w:r>
      <w:r w:rsidR="00B17163" w:rsidRPr="00984371">
        <w:rPr>
          <w:rFonts w:ascii="Calibri" w:hAnsi="Calibri" w:cs="Calibri"/>
          <w:sz w:val="22"/>
          <w:szCs w:val="22"/>
        </w:rPr>
        <w:t>e</w:t>
      </w:r>
      <w:r w:rsidRPr="00984371">
        <w:rPr>
          <w:rFonts w:ascii="Calibri" w:hAnsi="Calibri" w:cs="Calibri"/>
          <w:sz w:val="22"/>
          <w:szCs w:val="22"/>
        </w:rPr>
        <w:t xml:space="preserve"> za mirovinsko osiguranje sa </w:t>
      </w:r>
      <w:r w:rsidR="00B17163" w:rsidRPr="00984371">
        <w:rPr>
          <w:rFonts w:ascii="Calibri" w:hAnsi="Calibri" w:cs="Calibri"/>
          <w:sz w:val="22"/>
          <w:szCs w:val="22"/>
        </w:rPr>
        <w:t xml:space="preserve">šest </w:t>
      </w:r>
      <w:r w:rsidRPr="00984371">
        <w:rPr>
          <w:rFonts w:ascii="Calibri" w:hAnsi="Calibri" w:cs="Calibri"/>
          <w:sz w:val="22"/>
          <w:szCs w:val="22"/>
        </w:rPr>
        <w:t xml:space="preserve">na </w:t>
      </w:r>
      <w:r w:rsidR="00B17163" w:rsidRPr="00984371">
        <w:rPr>
          <w:rFonts w:ascii="Calibri" w:hAnsi="Calibri" w:cs="Calibri"/>
          <w:sz w:val="22"/>
          <w:szCs w:val="22"/>
        </w:rPr>
        <w:t xml:space="preserve">pet </w:t>
      </w:r>
      <w:r w:rsidRPr="00984371">
        <w:rPr>
          <w:rFonts w:ascii="Calibri" w:hAnsi="Calibri" w:cs="Calibri"/>
          <w:sz w:val="22"/>
          <w:szCs w:val="22"/>
        </w:rPr>
        <w:t>prosječnih bruto plaća iz prethodne godine</w:t>
      </w:r>
      <w:r w:rsidR="00B17163" w:rsidRPr="00984371">
        <w:rPr>
          <w:rFonts w:ascii="Calibri" w:hAnsi="Calibri" w:cs="Calibri"/>
          <w:sz w:val="22"/>
          <w:szCs w:val="22"/>
        </w:rPr>
        <w:t>.</w:t>
      </w:r>
      <w:r w:rsidRPr="00984371">
        <w:rPr>
          <w:rFonts w:ascii="Calibri" w:hAnsi="Calibri" w:cs="Calibri"/>
          <w:sz w:val="22"/>
          <w:szCs w:val="22"/>
        </w:rPr>
        <w:t xml:space="preserve"> </w:t>
      </w:r>
    </w:p>
    <w:p w14:paraId="4C3D888F" w14:textId="30CB1C73" w:rsidR="00C9556E" w:rsidRPr="00984371" w:rsidRDefault="00B17163" w:rsidP="00984371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84371">
        <w:rPr>
          <w:rFonts w:ascii="Calibri" w:hAnsi="Calibri" w:cs="Calibri"/>
          <w:sz w:val="22"/>
          <w:szCs w:val="22"/>
        </w:rPr>
        <w:t>Povećanje p</w:t>
      </w:r>
      <w:r w:rsidR="001005AC" w:rsidRPr="00984371">
        <w:rPr>
          <w:rFonts w:ascii="Calibri" w:hAnsi="Calibri" w:cs="Calibri"/>
          <w:sz w:val="22"/>
          <w:szCs w:val="22"/>
        </w:rPr>
        <w:t>rag</w:t>
      </w:r>
      <w:r w:rsidRPr="00984371">
        <w:rPr>
          <w:rFonts w:ascii="Calibri" w:hAnsi="Calibri" w:cs="Calibri"/>
          <w:sz w:val="22"/>
          <w:szCs w:val="22"/>
        </w:rPr>
        <w:t>a</w:t>
      </w:r>
      <w:r w:rsidR="001005AC" w:rsidRPr="00984371">
        <w:rPr>
          <w:rFonts w:ascii="Calibri" w:hAnsi="Calibri" w:cs="Calibri"/>
          <w:sz w:val="22"/>
          <w:szCs w:val="22"/>
        </w:rPr>
        <w:t xml:space="preserve"> za primjenu druge stope poreza na dohodak na 7.200 eura mjesečno</w:t>
      </w:r>
      <w:r w:rsidRPr="00984371">
        <w:rPr>
          <w:rFonts w:ascii="Calibri" w:hAnsi="Calibri" w:cs="Calibri"/>
          <w:sz w:val="22"/>
          <w:szCs w:val="22"/>
        </w:rPr>
        <w:t>.</w:t>
      </w:r>
      <w:r w:rsidR="001005AC" w:rsidRPr="00984371">
        <w:rPr>
          <w:rFonts w:ascii="Calibri" w:hAnsi="Calibri" w:cs="Calibri"/>
          <w:sz w:val="22"/>
          <w:szCs w:val="22"/>
        </w:rPr>
        <w:t xml:space="preserve"> </w:t>
      </w:r>
    </w:p>
    <w:p w14:paraId="4D8D7951" w14:textId="06F5CD83" w:rsidR="00C9556E" w:rsidRPr="00984371" w:rsidRDefault="001005AC" w:rsidP="00984371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84371">
        <w:rPr>
          <w:rFonts w:ascii="Calibri" w:hAnsi="Calibri" w:cs="Calibri"/>
          <w:sz w:val="22"/>
          <w:szCs w:val="22"/>
        </w:rPr>
        <w:t xml:space="preserve">Grad u kojem </w:t>
      </w:r>
      <w:r w:rsidR="00DF4CF4" w:rsidRPr="00984371">
        <w:rPr>
          <w:rFonts w:ascii="Calibri" w:hAnsi="Calibri" w:cs="Calibri"/>
          <w:sz w:val="22"/>
          <w:szCs w:val="22"/>
        </w:rPr>
        <w:t xml:space="preserve">zaposlenik </w:t>
      </w:r>
      <w:r w:rsidRPr="00984371">
        <w:rPr>
          <w:rFonts w:ascii="Calibri" w:hAnsi="Calibri" w:cs="Calibri"/>
          <w:sz w:val="22"/>
          <w:szCs w:val="22"/>
        </w:rPr>
        <w:t xml:space="preserve">prebiva </w:t>
      </w:r>
      <w:r w:rsidR="003D3661">
        <w:rPr>
          <w:rFonts w:ascii="Calibri" w:hAnsi="Calibri" w:cs="Calibri"/>
          <w:sz w:val="22"/>
          <w:szCs w:val="22"/>
        </w:rPr>
        <w:t>bira</w:t>
      </w:r>
      <w:r w:rsidR="003D3661" w:rsidRPr="00984371">
        <w:rPr>
          <w:rFonts w:ascii="Calibri" w:hAnsi="Calibri" w:cs="Calibri"/>
          <w:sz w:val="22"/>
          <w:szCs w:val="22"/>
        </w:rPr>
        <w:t xml:space="preserve"> </w:t>
      </w:r>
      <w:r w:rsidRPr="00984371">
        <w:rPr>
          <w:rFonts w:ascii="Calibri" w:hAnsi="Calibri" w:cs="Calibri"/>
          <w:sz w:val="22"/>
          <w:szCs w:val="22"/>
        </w:rPr>
        <w:t xml:space="preserve">najnižu dopuštenu visinu druge stope poreza na dohodak </w:t>
      </w:r>
      <w:r w:rsidR="00DF4CF4" w:rsidRPr="00984371">
        <w:rPr>
          <w:rFonts w:ascii="Calibri" w:hAnsi="Calibri" w:cs="Calibri"/>
          <w:sz w:val="22"/>
          <w:szCs w:val="22"/>
        </w:rPr>
        <w:t xml:space="preserve">– što </w:t>
      </w:r>
      <w:r w:rsidRPr="00984371">
        <w:rPr>
          <w:rFonts w:ascii="Calibri" w:hAnsi="Calibri" w:cs="Calibri"/>
          <w:sz w:val="22"/>
          <w:szCs w:val="22"/>
        </w:rPr>
        <w:t xml:space="preserve">je 25%. </w:t>
      </w:r>
    </w:p>
    <w:p w14:paraId="3862A82C" w14:textId="4A15E340" w:rsidR="001005AC" w:rsidRPr="00984371" w:rsidRDefault="00387CC3" w:rsidP="00984371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84371">
        <w:rPr>
          <w:rFonts w:ascii="Calibri" w:hAnsi="Calibri" w:cs="Calibri"/>
          <w:sz w:val="22"/>
          <w:szCs w:val="22"/>
        </w:rPr>
        <w:t xml:space="preserve">Prema </w:t>
      </w:r>
      <w:r w:rsidR="00812532">
        <w:rPr>
          <w:rFonts w:ascii="Calibri" w:hAnsi="Calibri" w:cs="Calibri"/>
          <w:sz w:val="22"/>
          <w:szCs w:val="22"/>
        </w:rPr>
        <w:t xml:space="preserve">tim </w:t>
      </w:r>
      <w:r w:rsidRPr="00984371">
        <w:rPr>
          <w:rFonts w:ascii="Calibri" w:hAnsi="Calibri" w:cs="Calibri"/>
          <w:sz w:val="22"/>
          <w:szCs w:val="22"/>
        </w:rPr>
        <w:t>procjenama, p</w:t>
      </w:r>
      <w:r w:rsidR="001005AC" w:rsidRPr="00984371">
        <w:rPr>
          <w:rFonts w:ascii="Calibri" w:hAnsi="Calibri" w:cs="Calibri"/>
          <w:sz w:val="22"/>
          <w:szCs w:val="22"/>
        </w:rPr>
        <w:t xml:space="preserve">rihod od doprinosa za zdravstveno osiguranje smanjio bi se u 2025. za 55 mil. eura (1,2%), od doprinosa </w:t>
      </w:r>
      <w:r w:rsidRPr="00984371">
        <w:rPr>
          <w:rFonts w:ascii="Calibri" w:hAnsi="Calibri" w:cs="Calibri"/>
          <w:sz w:val="22"/>
          <w:szCs w:val="22"/>
        </w:rPr>
        <w:t>za</w:t>
      </w:r>
      <w:r w:rsidR="001005AC" w:rsidRPr="00984371">
        <w:rPr>
          <w:rFonts w:ascii="Calibri" w:hAnsi="Calibri" w:cs="Calibri"/>
          <w:sz w:val="22"/>
          <w:szCs w:val="22"/>
        </w:rPr>
        <w:t xml:space="preserve"> prvi stup mirovinskog osiguranja za 14 mil. eura (0,3%) te od poreza na dohodak za 51 mil. eura (za 1,8%).</w:t>
      </w:r>
    </w:p>
    <w:p w14:paraId="3BDA8510" w14:textId="28F955EF" w:rsidR="001005AC" w:rsidRPr="00984371" w:rsidRDefault="00917C36" w:rsidP="00984371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r w:rsidR="00E34E5E" w:rsidRPr="00984371">
        <w:rPr>
          <w:rFonts w:ascii="Calibri" w:hAnsi="Calibri" w:cs="Calibri"/>
          <w:i/>
          <w:iCs/>
          <w:sz w:val="22"/>
          <w:szCs w:val="22"/>
        </w:rPr>
        <w:t>V</w:t>
      </w:r>
      <w:r w:rsidR="001005AC" w:rsidRPr="00984371">
        <w:rPr>
          <w:rFonts w:ascii="Calibri" w:hAnsi="Calibri" w:cs="Calibri"/>
          <w:i/>
          <w:iCs/>
          <w:sz w:val="22"/>
          <w:szCs w:val="22"/>
        </w:rPr>
        <w:t xml:space="preserve">isokoobrazovani i visokokvalificirani radnici ključni </w:t>
      </w:r>
      <w:r w:rsidR="00E34E5E" w:rsidRPr="00984371">
        <w:rPr>
          <w:rFonts w:ascii="Calibri" w:hAnsi="Calibri" w:cs="Calibri"/>
          <w:i/>
          <w:iCs/>
          <w:sz w:val="22"/>
          <w:szCs w:val="22"/>
        </w:rPr>
        <w:t xml:space="preserve">su </w:t>
      </w:r>
      <w:r w:rsidR="001005AC" w:rsidRPr="00984371">
        <w:rPr>
          <w:rFonts w:ascii="Calibri" w:hAnsi="Calibri" w:cs="Calibri"/>
          <w:i/>
          <w:iCs/>
          <w:sz w:val="22"/>
          <w:szCs w:val="22"/>
        </w:rPr>
        <w:t xml:space="preserve">za </w:t>
      </w:r>
      <w:r w:rsidR="00E34E5E" w:rsidRPr="00984371">
        <w:rPr>
          <w:rFonts w:ascii="Calibri" w:hAnsi="Calibri" w:cs="Calibri"/>
          <w:i/>
          <w:iCs/>
          <w:sz w:val="22"/>
          <w:szCs w:val="22"/>
        </w:rPr>
        <w:t xml:space="preserve">dugoročni </w:t>
      </w:r>
      <w:r w:rsidR="001005AC" w:rsidRPr="00984371">
        <w:rPr>
          <w:rFonts w:ascii="Calibri" w:hAnsi="Calibri" w:cs="Calibri"/>
          <w:i/>
          <w:iCs/>
          <w:sz w:val="22"/>
          <w:szCs w:val="22"/>
        </w:rPr>
        <w:t xml:space="preserve">razvoj gospodarstva. Njihovo zadržavanje u </w:t>
      </w:r>
      <w:r w:rsidR="00E34E5E" w:rsidRPr="00984371">
        <w:rPr>
          <w:rFonts w:ascii="Calibri" w:hAnsi="Calibri" w:cs="Calibri"/>
          <w:i/>
          <w:iCs/>
          <w:sz w:val="22"/>
          <w:szCs w:val="22"/>
        </w:rPr>
        <w:t xml:space="preserve">Hrvatskoj, kao i </w:t>
      </w:r>
      <w:r w:rsidR="001005AC" w:rsidRPr="00984371">
        <w:rPr>
          <w:rFonts w:ascii="Calibri" w:hAnsi="Calibri" w:cs="Calibri"/>
          <w:i/>
          <w:iCs/>
          <w:sz w:val="22"/>
          <w:szCs w:val="22"/>
        </w:rPr>
        <w:t>privlačenje stručnjaka iz inozemstva</w:t>
      </w:r>
      <w:r w:rsidR="00E34E5E" w:rsidRPr="00984371">
        <w:rPr>
          <w:rFonts w:ascii="Calibri" w:hAnsi="Calibri" w:cs="Calibri"/>
          <w:i/>
          <w:iCs/>
          <w:sz w:val="22"/>
          <w:szCs w:val="22"/>
        </w:rPr>
        <w:t>, uvelike</w:t>
      </w:r>
      <w:r w:rsidR="001005AC" w:rsidRPr="00984371">
        <w:rPr>
          <w:rFonts w:ascii="Calibri" w:hAnsi="Calibri" w:cs="Calibri"/>
          <w:i/>
          <w:iCs/>
          <w:sz w:val="22"/>
          <w:szCs w:val="22"/>
        </w:rPr>
        <w:t xml:space="preserve"> ovisi i o poreznom okviru. Predložene mjere pokazuju da je moguće smanjiti porezn</w:t>
      </w:r>
      <w:r w:rsidR="00E34E5E" w:rsidRPr="00984371">
        <w:rPr>
          <w:rFonts w:ascii="Calibri" w:hAnsi="Calibri" w:cs="Calibri"/>
          <w:i/>
          <w:iCs/>
          <w:sz w:val="22"/>
          <w:szCs w:val="22"/>
        </w:rPr>
        <w:t>o opterećenje rada</w:t>
      </w:r>
      <w:r w:rsidR="001005AC" w:rsidRPr="00984371">
        <w:rPr>
          <w:rFonts w:ascii="Calibri" w:hAnsi="Calibri" w:cs="Calibri"/>
          <w:i/>
          <w:iCs/>
          <w:sz w:val="22"/>
          <w:szCs w:val="22"/>
        </w:rPr>
        <w:t xml:space="preserve"> i </w:t>
      </w:r>
      <w:r w:rsidR="00E34E5E" w:rsidRPr="00984371">
        <w:rPr>
          <w:rFonts w:ascii="Calibri" w:hAnsi="Calibri" w:cs="Calibri"/>
          <w:i/>
          <w:iCs/>
          <w:sz w:val="22"/>
          <w:szCs w:val="22"/>
        </w:rPr>
        <w:t xml:space="preserve">time </w:t>
      </w:r>
      <w:r w:rsidR="001005AC" w:rsidRPr="00984371">
        <w:rPr>
          <w:rFonts w:ascii="Calibri" w:hAnsi="Calibri" w:cs="Calibri"/>
          <w:i/>
          <w:iCs/>
          <w:sz w:val="22"/>
          <w:szCs w:val="22"/>
        </w:rPr>
        <w:t>povećati konkurentnost, a da se pritom ne ugrozi stabilnost javnih financija</w:t>
      </w:r>
      <w:r w:rsidR="00E34E5E" w:rsidRPr="00984371">
        <w:rPr>
          <w:rFonts w:ascii="Calibri" w:hAnsi="Calibri" w:cs="Calibri"/>
          <w:i/>
          <w:iCs/>
          <w:sz w:val="22"/>
          <w:szCs w:val="22"/>
        </w:rPr>
        <w:t>“</w:t>
      </w:r>
      <w:r w:rsidR="00E34E5E" w:rsidRPr="00984371">
        <w:rPr>
          <w:rFonts w:ascii="Calibri" w:hAnsi="Calibri" w:cs="Calibri"/>
          <w:sz w:val="22"/>
          <w:szCs w:val="22"/>
        </w:rPr>
        <w:t xml:space="preserve">, ističe </w:t>
      </w:r>
      <w:r w:rsidR="00414073">
        <w:rPr>
          <w:rFonts w:ascii="Calibri" w:hAnsi="Calibri" w:cs="Calibri"/>
          <w:sz w:val="22"/>
          <w:szCs w:val="22"/>
        </w:rPr>
        <w:t xml:space="preserve">autor analize </w:t>
      </w:r>
      <w:r w:rsidR="00E34E5E" w:rsidRPr="00984371">
        <w:rPr>
          <w:rFonts w:ascii="Calibri" w:hAnsi="Calibri" w:cs="Calibri"/>
          <w:sz w:val="22"/>
          <w:szCs w:val="22"/>
        </w:rPr>
        <w:t>Ivica Urban.</w:t>
      </w:r>
    </w:p>
    <w:p w14:paraId="6BF0B3D6" w14:textId="294C6F1C" w:rsidR="00AB1C3D" w:rsidRDefault="00AB1C3D" w:rsidP="00683047">
      <w:pPr>
        <w:spacing w:after="0" w:line="300" w:lineRule="atLeast"/>
        <w:jc w:val="both"/>
        <w:rPr>
          <w:rFonts w:ascii="Arial" w:hAnsi="Arial" w:cs="Arial"/>
          <w:u w:color="000000"/>
        </w:rPr>
      </w:pPr>
    </w:p>
    <w:bookmarkEnd w:id="1"/>
    <w:p w14:paraId="33920AD9" w14:textId="22DCACEB" w:rsidR="00A15496" w:rsidRPr="00F45350" w:rsidRDefault="00A15496" w:rsidP="00A15496">
      <w:pPr>
        <w:spacing w:before="360" w:after="120" w:line="240" w:lineRule="auto"/>
        <w:jc w:val="center"/>
        <w:rPr>
          <w:rFonts w:ascii="Arial" w:hAnsi="Arial" w:cs="Arial"/>
        </w:rPr>
      </w:pPr>
      <w:r w:rsidRPr="00F45350">
        <w:rPr>
          <w:rFonts w:ascii="Arial" w:hAnsi="Arial" w:cs="Arial"/>
        </w:rPr>
        <w:lastRenderedPageBreak/>
        <w:t>***</w:t>
      </w:r>
    </w:p>
    <w:p w14:paraId="71439403" w14:textId="4D24BCA4" w:rsidR="00A15496" w:rsidRPr="005C5AC4" w:rsidRDefault="00A15496" w:rsidP="006A311A">
      <w:p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 w:rsidRPr="005C5AC4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Institut za javne financije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 xml:space="preserve"> javni je znanstveni institut u kojem znanstvenici, među vodećima u polju ekonomije u Hrvatskoj, istražuju ekonomiku javnog sektora. Nezavisna je i stručna institucija čiji su redoviti suradnici, konzultanti i gosti stručnjaci iz Europske komisije, MMF-a i Svjetske banke. Znanstvenici Instituta su članovi brojnih povjerenstava, radnih i savjetodavnih tijela Vlade, Sabora i ministarstava RH, te aktivni sudionici međunarodnih inicijativa i organizacija. Institut uz znanstveni časopis </w:t>
      </w:r>
      <w:hyperlink r:id="rId9" w:history="1">
        <w:r w:rsidRPr="005C5AC4">
          <w:rPr>
            <w:rStyle w:val="Hyperlink"/>
            <w:rFonts w:ascii="Arial" w:hAnsi="Arial" w:cs="Arial"/>
            <w:i/>
            <w:color w:val="C00000"/>
            <w:sz w:val="18"/>
            <w:szCs w:val="18"/>
            <w:u w:val="none"/>
          </w:rPr>
          <w:t>Public Sector Economics</w:t>
        </w:r>
      </w:hyperlink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>objavljuje</w:t>
      </w:r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povremeni glasnik </w:t>
      </w:r>
      <w:hyperlink r:id="rId10" w:history="1">
        <w:r w:rsidRPr="005C5AC4">
          <w:rPr>
            <w:rStyle w:val="Hyperlink"/>
            <w:rFonts w:ascii="Arial" w:hAnsi="Arial" w:cs="Arial"/>
            <w:color w:val="C00000"/>
            <w:sz w:val="18"/>
            <w:szCs w:val="18"/>
            <w:u w:val="none"/>
          </w:rPr>
          <w:t>Newsletter</w:t>
        </w:r>
      </w:hyperlink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 xml:space="preserve">i </w:t>
      </w:r>
      <w:hyperlink r:id="rId11" w:history="1">
        <w:r w:rsidRPr="005C5AC4">
          <w:rPr>
            <w:rStyle w:val="Hyperlink"/>
            <w:rFonts w:ascii="Arial" w:hAnsi="Arial" w:cs="Arial"/>
            <w:color w:val="C00000"/>
            <w:sz w:val="18"/>
            <w:szCs w:val="18"/>
            <w:u w:val="none"/>
          </w:rPr>
          <w:t>Osvrte Instituta za javne financije</w:t>
        </w:r>
      </w:hyperlink>
      <w:r w:rsidRPr="005C5AC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5C5AC4">
        <w:rPr>
          <w:rFonts w:ascii="Arial" w:hAnsi="Arial" w:cs="Arial"/>
          <w:color w:val="7F7F7F" w:themeColor="text1" w:themeTint="80"/>
          <w:sz w:val="18"/>
          <w:szCs w:val="18"/>
        </w:rPr>
        <w:t>koji promiču transparentnost javnog sektora, odgovornost vlasti i participaciju građana, a široj javnosti omogućuju bolje razumijevanje ekonomike javnog sektora.</w:t>
      </w:r>
    </w:p>
    <w:sectPr w:rsidR="00A15496" w:rsidRPr="005C5AC4" w:rsidSect="00917C36">
      <w:headerReference w:type="default" r:id="rId12"/>
      <w:footerReference w:type="default" r:id="rId13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60A0" w14:textId="77777777" w:rsidR="001A260D" w:rsidRDefault="001A260D" w:rsidP="00E1357A">
      <w:pPr>
        <w:spacing w:after="0" w:line="240" w:lineRule="auto"/>
      </w:pPr>
      <w:r>
        <w:separator/>
      </w:r>
    </w:p>
  </w:endnote>
  <w:endnote w:type="continuationSeparator" w:id="0">
    <w:p w14:paraId="0AEAE7E6" w14:textId="77777777" w:rsidR="001A260D" w:rsidRDefault="001A260D" w:rsidP="00E1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CA22" w14:textId="47B5A711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b/>
        <w:smallCaps/>
        <w:color w:val="595959" w:themeColor="text1" w:themeTint="A6"/>
        <w:sz w:val="16"/>
        <w:szCs w:val="16"/>
      </w:rPr>
      <w:t xml:space="preserve">institut za javne financije 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| Smičiklasova 21, 10 000 Zagreb, Hrvatska | p.p. 320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e-mail</w:t>
    </w:r>
    <w:r w:rsidRPr="00B1395C">
      <w:rPr>
        <w:rFonts w:ascii="Arial" w:hAnsi="Arial" w:cs="Arial"/>
        <w:caps/>
        <w:color w:val="595959" w:themeColor="text1" w:themeTint="A6"/>
        <w:sz w:val="16"/>
        <w:szCs w:val="16"/>
      </w:rPr>
      <w:t xml:space="preserve">: </w:t>
    </w:r>
    <w:hyperlink r:id="rId1" w:history="1">
      <w:r w:rsidRPr="00D62694">
        <w:rPr>
          <w:rStyle w:val="Hyperlink"/>
          <w:rFonts w:ascii="Arial" w:hAnsi="Arial" w:cs="Arial"/>
          <w:color w:val="595959" w:themeColor="text1" w:themeTint="A6"/>
          <w:sz w:val="16"/>
          <w:szCs w:val="16"/>
          <w:u w:val="none"/>
        </w:rPr>
        <w:t>ured@ijf.hr</w:t>
      </w:r>
    </w:hyperlink>
    <w:r w:rsidRPr="009103E7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web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>: www.ijf.hr</w:t>
    </w:r>
  </w:p>
  <w:p w14:paraId="60AF358B" w14:textId="77777777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tel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+385(0)1 4886 456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fax: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 +385 (0)1 4819 365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oib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41683226810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matični broj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>: 3226344 | Raiffeisenbank Austria d.d.</w:t>
    </w:r>
  </w:p>
  <w:p w14:paraId="3CA6025E" w14:textId="77777777" w:rsidR="00E1357A" w:rsidRPr="00B1395C" w:rsidRDefault="00E1357A" w:rsidP="00E1357A">
    <w:pPr>
      <w:pStyle w:val="Footer"/>
      <w:spacing w:line="220" w:lineRule="exac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žiro račun</w:t>
    </w:r>
    <w:r w:rsidRPr="00B1395C">
      <w:rPr>
        <w:rFonts w:ascii="Arial" w:hAnsi="Arial" w:cs="Arial"/>
        <w:color w:val="595959" w:themeColor="text1" w:themeTint="A6"/>
        <w:sz w:val="16"/>
        <w:szCs w:val="16"/>
      </w:rPr>
      <w:t xml:space="preserve">: 2484008-1100661775 | </w:t>
    </w:r>
    <w:r w:rsidRPr="00B1395C">
      <w:rPr>
        <w:rFonts w:ascii="Arial" w:hAnsi="Arial" w:cs="Arial"/>
        <w:smallCaps/>
        <w:color w:val="595959" w:themeColor="text1" w:themeTint="A6"/>
        <w:sz w:val="16"/>
        <w:szCs w:val="16"/>
      </w:rPr>
      <w:t>swift: rzbhhr2xxxx | iban: hr7024840081100661775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5C0D" w14:textId="77777777" w:rsidR="001A260D" w:rsidRDefault="001A260D" w:rsidP="00E1357A">
      <w:pPr>
        <w:spacing w:after="0" w:line="240" w:lineRule="auto"/>
      </w:pPr>
      <w:r>
        <w:separator/>
      </w:r>
    </w:p>
  </w:footnote>
  <w:footnote w:type="continuationSeparator" w:id="0">
    <w:p w14:paraId="3BBD8864" w14:textId="77777777" w:rsidR="001A260D" w:rsidRDefault="001A260D" w:rsidP="00E1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F618" w14:textId="63967E07" w:rsidR="00B866CE" w:rsidRDefault="00B866C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6DC5DC" wp14:editId="673C88C9">
          <wp:simplePos x="0" y="0"/>
          <wp:positionH relativeFrom="column">
            <wp:posOffset>-375727</wp:posOffset>
          </wp:positionH>
          <wp:positionV relativeFrom="paragraph">
            <wp:posOffset>-457835</wp:posOffset>
          </wp:positionV>
          <wp:extent cx="2663190" cy="1161415"/>
          <wp:effectExtent l="0" t="0" r="3810" b="635"/>
          <wp:wrapTight wrapText="bothSides">
            <wp:wrapPolygon edited="0">
              <wp:start x="0" y="0"/>
              <wp:lineTo x="0" y="21258"/>
              <wp:lineTo x="21476" y="21258"/>
              <wp:lineTo x="21476" y="0"/>
              <wp:lineTo x="0" y="0"/>
            </wp:wrapPolygon>
          </wp:wrapTight>
          <wp:docPr id="3" name="Picture 3" descr="logo instituta za javne financ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JF_logo_hrv_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190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C30"/>
    <w:multiLevelType w:val="hybridMultilevel"/>
    <w:tmpl w:val="13365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25F8"/>
    <w:multiLevelType w:val="hybridMultilevel"/>
    <w:tmpl w:val="A046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7C2A"/>
    <w:multiLevelType w:val="hybridMultilevel"/>
    <w:tmpl w:val="3FDC4612"/>
    <w:lvl w:ilvl="0" w:tplc="981A8720"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CD37360"/>
    <w:multiLevelType w:val="hybridMultilevel"/>
    <w:tmpl w:val="56BCD116"/>
    <w:lvl w:ilvl="0" w:tplc="E35AA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EE6"/>
    <w:multiLevelType w:val="multilevel"/>
    <w:tmpl w:val="0592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60A41"/>
    <w:multiLevelType w:val="hybridMultilevel"/>
    <w:tmpl w:val="012C7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E1B"/>
    <w:multiLevelType w:val="hybridMultilevel"/>
    <w:tmpl w:val="7BD40B14"/>
    <w:lvl w:ilvl="0" w:tplc="BF8CFDC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4DE7"/>
    <w:multiLevelType w:val="hybridMultilevel"/>
    <w:tmpl w:val="B7086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F2245"/>
    <w:multiLevelType w:val="hybridMultilevel"/>
    <w:tmpl w:val="520E7A5C"/>
    <w:lvl w:ilvl="0" w:tplc="FF0C3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F5FD1"/>
    <w:multiLevelType w:val="hybridMultilevel"/>
    <w:tmpl w:val="37F4F7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53BF5"/>
    <w:multiLevelType w:val="hybridMultilevel"/>
    <w:tmpl w:val="B45C9D36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2NzQxMzE3Njc1NTBX0lEKTi0uzszPAykwqwUApxhTRSwAAAA="/>
  </w:docVars>
  <w:rsids>
    <w:rsidRoot w:val="0063685E"/>
    <w:rsid w:val="00001711"/>
    <w:rsid w:val="00001EB2"/>
    <w:rsid w:val="000027B4"/>
    <w:rsid w:val="000101DE"/>
    <w:rsid w:val="00015950"/>
    <w:rsid w:val="000173B6"/>
    <w:rsid w:val="00026362"/>
    <w:rsid w:val="00030C4F"/>
    <w:rsid w:val="00040C37"/>
    <w:rsid w:val="000412AB"/>
    <w:rsid w:val="000467CF"/>
    <w:rsid w:val="0004758B"/>
    <w:rsid w:val="000475D4"/>
    <w:rsid w:val="00052CB3"/>
    <w:rsid w:val="000547FF"/>
    <w:rsid w:val="0006203A"/>
    <w:rsid w:val="00062219"/>
    <w:rsid w:val="00062468"/>
    <w:rsid w:val="000679F3"/>
    <w:rsid w:val="00070F00"/>
    <w:rsid w:val="00077B90"/>
    <w:rsid w:val="0008180D"/>
    <w:rsid w:val="00092A71"/>
    <w:rsid w:val="00097A35"/>
    <w:rsid w:val="000A14D6"/>
    <w:rsid w:val="000A293C"/>
    <w:rsid w:val="000A2AFA"/>
    <w:rsid w:val="000A58E0"/>
    <w:rsid w:val="000A789A"/>
    <w:rsid w:val="000B24C4"/>
    <w:rsid w:val="000B7190"/>
    <w:rsid w:val="000C2ADE"/>
    <w:rsid w:val="000C5EF1"/>
    <w:rsid w:val="000C7347"/>
    <w:rsid w:val="000D08C2"/>
    <w:rsid w:val="000D28EA"/>
    <w:rsid w:val="000E072F"/>
    <w:rsid w:val="000E0CBB"/>
    <w:rsid w:val="000E21F0"/>
    <w:rsid w:val="000E5522"/>
    <w:rsid w:val="000F0E08"/>
    <w:rsid w:val="000F4B4B"/>
    <w:rsid w:val="000F5CD5"/>
    <w:rsid w:val="000F6842"/>
    <w:rsid w:val="001005AC"/>
    <w:rsid w:val="001007BC"/>
    <w:rsid w:val="00101299"/>
    <w:rsid w:val="00103B6C"/>
    <w:rsid w:val="001131A0"/>
    <w:rsid w:val="00120EB1"/>
    <w:rsid w:val="0012658E"/>
    <w:rsid w:val="00130C89"/>
    <w:rsid w:val="00132ACF"/>
    <w:rsid w:val="001339E9"/>
    <w:rsid w:val="00134966"/>
    <w:rsid w:val="0013646D"/>
    <w:rsid w:val="001372A1"/>
    <w:rsid w:val="00144A5E"/>
    <w:rsid w:val="00146714"/>
    <w:rsid w:val="0015187E"/>
    <w:rsid w:val="0016273C"/>
    <w:rsid w:val="00163FC6"/>
    <w:rsid w:val="00172E2A"/>
    <w:rsid w:val="001769BE"/>
    <w:rsid w:val="00183BFE"/>
    <w:rsid w:val="00183C02"/>
    <w:rsid w:val="001849BB"/>
    <w:rsid w:val="00185EF4"/>
    <w:rsid w:val="001865D9"/>
    <w:rsid w:val="00187078"/>
    <w:rsid w:val="00195C01"/>
    <w:rsid w:val="001A1DEB"/>
    <w:rsid w:val="001A260D"/>
    <w:rsid w:val="001B0443"/>
    <w:rsid w:val="001B2602"/>
    <w:rsid w:val="001B60C8"/>
    <w:rsid w:val="001B67E2"/>
    <w:rsid w:val="001C2207"/>
    <w:rsid w:val="001C410B"/>
    <w:rsid w:val="001C4A8A"/>
    <w:rsid w:val="001D4ADC"/>
    <w:rsid w:val="001D72E0"/>
    <w:rsid w:val="001E12C3"/>
    <w:rsid w:val="001E6C9B"/>
    <w:rsid w:val="001E783D"/>
    <w:rsid w:val="001F0CF0"/>
    <w:rsid w:val="001F2BFA"/>
    <w:rsid w:val="001F400B"/>
    <w:rsid w:val="001F7666"/>
    <w:rsid w:val="0020018E"/>
    <w:rsid w:val="00203529"/>
    <w:rsid w:val="002131B0"/>
    <w:rsid w:val="00217772"/>
    <w:rsid w:val="00217B82"/>
    <w:rsid w:val="002212A5"/>
    <w:rsid w:val="00233F5E"/>
    <w:rsid w:val="002352BE"/>
    <w:rsid w:val="002403E9"/>
    <w:rsid w:val="00241715"/>
    <w:rsid w:val="00244FC4"/>
    <w:rsid w:val="002511C7"/>
    <w:rsid w:val="002513A0"/>
    <w:rsid w:val="00252477"/>
    <w:rsid w:val="00252628"/>
    <w:rsid w:val="002614DF"/>
    <w:rsid w:val="00267115"/>
    <w:rsid w:val="002718CE"/>
    <w:rsid w:val="00271AC7"/>
    <w:rsid w:val="00273518"/>
    <w:rsid w:val="00284AE2"/>
    <w:rsid w:val="00285C22"/>
    <w:rsid w:val="002911E0"/>
    <w:rsid w:val="00294775"/>
    <w:rsid w:val="00297211"/>
    <w:rsid w:val="002972D9"/>
    <w:rsid w:val="00297BC1"/>
    <w:rsid w:val="002A015D"/>
    <w:rsid w:val="002A72C3"/>
    <w:rsid w:val="002A750F"/>
    <w:rsid w:val="002B516D"/>
    <w:rsid w:val="002B6C9E"/>
    <w:rsid w:val="002C2050"/>
    <w:rsid w:val="002D7AC5"/>
    <w:rsid w:val="002E0AC5"/>
    <w:rsid w:val="002E4346"/>
    <w:rsid w:val="002E707B"/>
    <w:rsid w:val="002E7F7F"/>
    <w:rsid w:val="002F08F2"/>
    <w:rsid w:val="002F1227"/>
    <w:rsid w:val="002F1A33"/>
    <w:rsid w:val="002F2939"/>
    <w:rsid w:val="002F4FAA"/>
    <w:rsid w:val="002F590B"/>
    <w:rsid w:val="002F7BE3"/>
    <w:rsid w:val="00304EFA"/>
    <w:rsid w:val="00305D6F"/>
    <w:rsid w:val="00311E01"/>
    <w:rsid w:val="003135B3"/>
    <w:rsid w:val="003136A7"/>
    <w:rsid w:val="00321274"/>
    <w:rsid w:val="0032226F"/>
    <w:rsid w:val="0032352B"/>
    <w:rsid w:val="00323A5E"/>
    <w:rsid w:val="00330832"/>
    <w:rsid w:val="00333FFF"/>
    <w:rsid w:val="0033491E"/>
    <w:rsid w:val="003350A1"/>
    <w:rsid w:val="00345764"/>
    <w:rsid w:val="003457FF"/>
    <w:rsid w:val="0034634C"/>
    <w:rsid w:val="00351163"/>
    <w:rsid w:val="00353C4B"/>
    <w:rsid w:val="00367749"/>
    <w:rsid w:val="003714AB"/>
    <w:rsid w:val="0037345E"/>
    <w:rsid w:val="00381CCE"/>
    <w:rsid w:val="00387A3E"/>
    <w:rsid w:val="00387CC3"/>
    <w:rsid w:val="003B23E4"/>
    <w:rsid w:val="003B36BF"/>
    <w:rsid w:val="003B4805"/>
    <w:rsid w:val="003B76B8"/>
    <w:rsid w:val="003B7C5E"/>
    <w:rsid w:val="003C7701"/>
    <w:rsid w:val="003C7AD9"/>
    <w:rsid w:val="003D0428"/>
    <w:rsid w:val="003D29B0"/>
    <w:rsid w:val="003D3661"/>
    <w:rsid w:val="003D566C"/>
    <w:rsid w:val="003D7A42"/>
    <w:rsid w:val="003E01C0"/>
    <w:rsid w:val="003F0AEC"/>
    <w:rsid w:val="003F0E3D"/>
    <w:rsid w:val="003F1EC8"/>
    <w:rsid w:val="003F2277"/>
    <w:rsid w:val="003F3538"/>
    <w:rsid w:val="003F70E6"/>
    <w:rsid w:val="0040074D"/>
    <w:rsid w:val="00405C40"/>
    <w:rsid w:val="00405FF2"/>
    <w:rsid w:val="00414073"/>
    <w:rsid w:val="00420463"/>
    <w:rsid w:val="00423C76"/>
    <w:rsid w:val="0042610E"/>
    <w:rsid w:val="0042617E"/>
    <w:rsid w:val="00430EE4"/>
    <w:rsid w:val="00440A38"/>
    <w:rsid w:val="00444E74"/>
    <w:rsid w:val="00447B53"/>
    <w:rsid w:val="00450336"/>
    <w:rsid w:val="00450DC5"/>
    <w:rsid w:val="00450ECB"/>
    <w:rsid w:val="0045297A"/>
    <w:rsid w:val="00456A2F"/>
    <w:rsid w:val="004607BD"/>
    <w:rsid w:val="00473376"/>
    <w:rsid w:val="00473518"/>
    <w:rsid w:val="0047413F"/>
    <w:rsid w:val="00483BA2"/>
    <w:rsid w:val="00486B1D"/>
    <w:rsid w:val="004A07AA"/>
    <w:rsid w:val="004A4567"/>
    <w:rsid w:val="004A59F7"/>
    <w:rsid w:val="004B0FE7"/>
    <w:rsid w:val="004B3E1B"/>
    <w:rsid w:val="004B7C57"/>
    <w:rsid w:val="004C071A"/>
    <w:rsid w:val="004C1808"/>
    <w:rsid w:val="004D62D2"/>
    <w:rsid w:val="004D73CE"/>
    <w:rsid w:val="004E2E8A"/>
    <w:rsid w:val="004F2DB7"/>
    <w:rsid w:val="004F51B0"/>
    <w:rsid w:val="004F7172"/>
    <w:rsid w:val="00500B93"/>
    <w:rsid w:val="00505C09"/>
    <w:rsid w:val="005241F5"/>
    <w:rsid w:val="005315E1"/>
    <w:rsid w:val="005328FE"/>
    <w:rsid w:val="00534796"/>
    <w:rsid w:val="0053644A"/>
    <w:rsid w:val="00541FD1"/>
    <w:rsid w:val="00542F9C"/>
    <w:rsid w:val="0054385D"/>
    <w:rsid w:val="00544DC3"/>
    <w:rsid w:val="00553985"/>
    <w:rsid w:val="00557D1E"/>
    <w:rsid w:val="005609A8"/>
    <w:rsid w:val="0056153E"/>
    <w:rsid w:val="005639B4"/>
    <w:rsid w:val="00564919"/>
    <w:rsid w:val="00567320"/>
    <w:rsid w:val="00570556"/>
    <w:rsid w:val="00571BBB"/>
    <w:rsid w:val="005754E3"/>
    <w:rsid w:val="005767EA"/>
    <w:rsid w:val="005802A0"/>
    <w:rsid w:val="00592B9F"/>
    <w:rsid w:val="00596CCD"/>
    <w:rsid w:val="005C3512"/>
    <w:rsid w:val="005C5AC4"/>
    <w:rsid w:val="005D17D7"/>
    <w:rsid w:val="005E1A13"/>
    <w:rsid w:val="005E3058"/>
    <w:rsid w:val="005E5088"/>
    <w:rsid w:val="005F4F1D"/>
    <w:rsid w:val="005F6812"/>
    <w:rsid w:val="006070FE"/>
    <w:rsid w:val="006111CC"/>
    <w:rsid w:val="0062246B"/>
    <w:rsid w:val="00626BD9"/>
    <w:rsid w:val="00626EAB"/>
    <w:rsid w:val="006323D2"/>
    <w:rsid w:val="0063685E"/>
    <w:rsid w:val="00637586"/>
    <w:rsid w:val="006420B5"/>
    <w:rsid w:val="006532D4"/>
    <w:rsid w:val="00655102"/>
    <w:rsid w:val="006563AF"/>
    <w:rsid w:val="006627D6"/>
    <w:rsid w:val="00664586"/>
    <w:rsid w:val="00667C35"/>
    <w:rsid w:val="00670288"/>
    <w:rsid w:val="00670452"/>
    <w:rsid w:val="00670D28"/>
    <w:rsid w:val="0067266E"/>
    <w:rsid w:val="006809C6"/>
    <w:rsid w:val="00683047"/>
    <w:rsid w:val="0068332B"/>
    <w:rsid w:val="00683A67"/>
    <w:rsid w:val="0068631D"/>
    <w:rsid w:val="006902A1"/>
    <w:rsid w:val="006952A6"/>
    <w:rsid w:val="006A01A9"/>
    <w:rsid w:val="006A311A"/>
    <w:rsid w:val="006A6E6B"/>
    <w:rsid w:val="006B034D"/>
    <w:rsid w:val="006B0B9E"/>
    <w:rsid w:val="006B1742"/>
    <w:rsid w:val="006B2D5F"/>
    <w:rsid w:val="006C11B6"/>
    <w:rsid w:val="006C1916"/>
    <w:rsid w:val="006C2C8A"/>
    <w:rsid w:val="006C4350"/>
    <w:rsid w:val="006E055F"/>
    <w:rsid w:val="006E2A93"/>
    <w:rsid w:val="006E3280"/>
    <w:rsid w:val="006F2A75"/>
    <w:rsid w:val="006F31A4"/>
    <w:rsid w:val="006F462A"/>
    <w:rsid w:val="006F52A8"/>
    <w:rsid w:val="007121FA"/>
    <w:rsid w:val="00712750"/>
    <w:rsid w:val="00715CFE"/>
    <w:rsid w:val="0072473A"/>
    <w:rsid w:val="00726B65"/>
    <w:rsid w:val="007408EC"/>
    <w:rsid w:val="007413E0"/>
    <w:rsid w:val="00743CCB"/>
    <w:rsid w:val="007475DA"/>
    <w:rsid w:val="0075275F"/>
    <w:rsid w:val="007534D7"/>
    <w:rsid w:val="007572F5"/>
    <w:rsid w:val="00757AB7"/>
    <w:rsid w:val="007624D3"/>
    <w:rsid w:val="00775604"/>
    <w:rsid w:val="007779A1"/>
    <w:rsid w:val="00780686"/>
    <w:rsid w:val="00785779"/>
    <w:rsid w:val="00792532"/>
    <w:rsid w:val="00793702"/>
    <w:rsid w:val="00793A2D"/>
    <w:rsid w:val="00796E27"/>
    <w:rsid w:val="007A7688"/>
    <w:rsid w:val="007A78DC"/>
    <w:rsid w:val="007B461E"/>
    <w:rsid w:val="007C15D3"/>
    <w:rsid w:val="007E0A00"/>
    <w:rsid w:val="007E4C90"/>
    <w:rsid w:val="007E4D65"/>
    <w:rsid w:val="007E4DB9"/>
    <w:rsid w:val="007F0FCE"/>
    <w:rsid w:val="008025BF"/>
    <w:rsid w:val="00805583"/>
    <w:rsid w:val="00812532"/>
    <w:rsid w:val="00812DC2"/>
    <w:rsid w:val="008144FC"/>
    <w:rsid w:val="00814F27"/>
    <w:rsid w:val="00817F11"/>
    <w:rsid w:val="008225AA"/>
    <w:rsid w:val="0082517C"/>
    <w:rsid w:val="008325FD"/>
    <w:rsid w:val="00832C52"/>
    <w:rsid w:val="00834C01"/>
    <w:rsid w:val="00837B78"/>
    <w:rsid w:val="00844C4F"/>
    <w:rsid w:val="00844DD4"/>
    <w:rsid w:val="00844F45"/>
    <w:rsid w:val="008505EE"/>
    <w:rsid w:val="00851258"/>
    <w:rsid w:val="00860852"/>
    <w:rsid w:val="008610DA"/>
    <w:rsid w:val="0086188A"/>
    <w:rsid w:val="00863FD7"/>
    <w:rsid w:val="00866DFA"/>
    <w:rsid w:val="0087068B"/>
    <w:rsid w:val="0087441C"/>
    <w:rsid w:val="00877DE3"/>
    <w:rsid w:val="00880BAD"/>
    <w:rsid w:val="00883F10"/>
    <w:rsid w:val="00886104"/>
    <w:rsid w:val="00887002"/>
    <w:rsid w:val="00896AE4"/>
    <w:rsid w:val="00897DA5"/>
    <w:rsid w:val="008A44FA"/>
    <w:rsid w:val="008A75FA"/>
    <w:rsid w:val="008A7D5E"/>
    <w:rsid w:val="008B1C22"/>
    <w:rsid w:val="008B4C0F"/>
    <w:rsid w:val="008B7158"/>
    <w:rsid w:val="008C2739"/>
    <w:rsid w:val="008D28D8"/>
    <w:rsid w:val="008D2E60"/>
    <w:rsid w:val="008D4EA3"/>
    <w:rsid w:val="008D4F04"/>
    <w:rsid w:val="008E27B8"/>
    <w:rsid w:val="008E54A7"/>
    <w:rsid w:val="008F0291"/>
    <w:rsid w:val="008F6DA4"/>
    <w:rsid w:val="00900064"/>
    <w:rsid w:val="00906156"/>
    <w:rsid w:val="009103E7"/>
    <w:rsid w:val="0091154A"/>
    <w:rsid w:val="00914DD0"/>
    <w:rsid w:val="00916122"/>
    <w:rsid w:val="009165ED"/>
    <w:rsid w:val="00917C36"/>
    <w:rsid w:val="00923E93"/>
    <w:rsid w:val="00932BA2"/>
    <w:rsid w:val="00934B7D"/>
    <w:rsid w:val="0093612C"/>
    <w:rsid w:val="00941759"/>
    <w:rsid w:val="00942DC3"/>
    <w:rsid w:val="009438AC"/>
    <w:rsid w:val="009456FA"/>
    <w:rsid w:val="00946C7B"/>
    <w:rsid w:val="009559B0"/>
    <w:rsid w:val="00961410"/>
    <w:rsid w:val="00963F69"/>
    <w:rsid w:val="0097370B"/>
    <w:rsid w:val="00976BAE"/>
    <w:rsid w:val="00977895"/>
    <w:rsid w:val="00981D96"/>
    <w:rsid w:val="00984371"/>
    <w:rsid w:val="0098451B"/>
    <w:rsid w:val="009877DE"/>
    <w:rsid w:val="009902A5"/>
    <w:rsid w:val="0099143F"/>
    <w:rsid w:val="00997513"/>
    <w:rsid w:val="00997629"/>
    <w:rsid w:val="009A7640"/>
    <w:rsid w:val="009A778B"/>
    <w:rsid w:val="009A7E16"/>
    <w:rsid w:val="009B1287"/>
    <w:rsid w:val="009B2895"/>
    <w:rsid w:val="009B30C8"/>
    <w:rsid w:val="009B3D5D"/>
    <w:rsid w:val="009B5B5C"/>
    <w:rsid w:val="009C12AC"/>
    <w:rsid w:val="009C39DB"/>
    <w:rsid w:val="009C4D56"/>
    <w:rsid w:val="009D1CC8"/>
    <w:rsid w:val="009D22C5"/>
    <w:rsid w:val="009D71F1"/>
    <w:rsid w:val="009D7AC6"/>
    <w:rsid w:val="009E1367"/>
    <w:rsid w:val="009F22D7"/>
    <w:rsid w:val="009F306F"/>
    <w:rsid w:val="009F3E32"/>
    <w:rsid w:val="009F74EC"/>
    <w:rsid w:val="00A021B5"/>
    <w:rsid w:val="00A0238A"/>
    <w:rsid w:val="00A070CA"/>
    <w:rsid w:val="00A130CB"/>
    <w:rsid w:val="00A15496"/>
    <w:rsid w:val="00A221E9"/>
    <w:rsid w:val="00A25159"/>
    <w:rsid w:val="00A30986"/>
    <w:rsid w:val="00A31D2D"/>
    <w:rsid w:val="00A32CED"/>
    <w:rsid w:val="00A37F82"/>
    <w:rsid w:val="00A40D3C"/>
    <w:rsid w:val="00A46F52"/>
    <w:rsid w:val="00A472E9"/>
    <w:rsid w:val="00A547DB"/>
    <w:rsid w:val="00A56604"/>
    <w:rsid w:val="00A57117"/>
    <w:rsid w:val="00A57B95"/>
    <w:rsid w:val="00A6036E"/>
    <w:rsid w:val="00A61AF4"/>
    <w:rsid w:val="00A63AF4"/>
    <w:rsid w:val="00A6515F"/>
    <w:rsid w:val="00A67957"/>
    <w:rsid w:val="00A72EA0"/>
    <w:rsid w:val="00A7512D"/>
    <w:rsid w:val="00A839DB"/>
    <w:rsid w:val="00A93C14"/>
    <w:rsid w:val="00AA67AA"/>
    <w:rsid w:val="00AB0CBC"/>
    <w:rsid w:val="00AB1AC8"/>
    <w:rsid w:val="00AB1C3D"/>
    <w:rsid w:val="00AB3485"/>
    <w:rsid w:val="00AB66E8"/>
    <w:rsid w:val="00AC5556"/>
    <w:rsid w:val="00AD0B5E"/>
    <w:rsid w:val="00AD0C07"/>
    <w:rsid w:val="00AD6182"/>
    <w:rsid w:val="00AE2BD1"/>
    <w:rsid w:val="00AE3157"/>
    <w:rsid w:val="00AF3B0F"/>
    <w:rsid w:val="00AF47AA"/>
    <w:rsid w:val="00AF48B3"/>
    <w:rsid w:val="00AF5E83"/>
    <w:rsid w:val="00AF7043"/>
    <w:rsid w:val="00B13966"/>
    <w:rsid w:val="00B17163"/>
    <w:rsid w:val="00B17246"/>
    <w:rsid w:val="00B21D4C"/>
    <w:rsid w:val="00B2341C"/>
    <w:rsid w:val="00B2601E"/>
    <w:rsid w:val="00B261E1"/>
    <w:rsid w:val="00B31821"/>
    <w:rsid w:val="00B343F6"/>
    <w:rsid w:val="00B40379"/>
    <w:rsid w:val="00B42F6D"/>
    <w:rsid w:val="00B456DF"/>
    <w:rsid w:val="00B671AE"/>
    <w:rsid w:val="00B719B0"/>
    <w:rsid w:val="00B719E5"/>
    <w:rsid w:val="00B74687"/>
    <w:rsid w:val="00B8380D"/>
    <w:rsid w:val="00B83B16"/>
    <w:rsid w:val="00B858DA"/>
    <w:rsid w:val="00B866CE"/>
    <w:rsid w:val="00B92FD9"/>
    <w:rsid w:val="00B945AC"/>
    <w:rsid w:val="00B96349"/>
    <w:rsid w:val="00B96EB5"/>
    <w:rsid w:val="00BA0A8D"/>
    <w:rsid w:val="00BA287B"/>
    <w:rsid w:val="00BA2E0F"/>
    <w:rsid w:val="00BA556F"/>
    <w:rsid w:val="00BD2213"/>
    <w:rsid w:val="00BD37FD"/>
    <w:rsid w:val="00BE3F6F"/>
    <w:rsid w:val="00BE4212"/>
    <w:rsid w:val="00BF1E03"/>
    <w:rsid w:val="00BF287F"/>
    <w:rsid w:val="00BF45F8"/>
    <w:rsid w:val="00C00DA2"/>
    <w:rsid w:val="00C02A44"/>
    <w:rsid w:val="00C0315A"/>
    <w:rsid w:val="00C04E5E"/>
    <w:rsid w:val="00C07642"/>
    <w:rsid w:val="00C07B7F"/>
    <w:rsid w:val="00C07CF9"/>
    <w:rsid w:val="00C13ECB"/>
    <w:rsid w:val="00C14367"/>
    <w:rsid w:val="00C17C4F"/>
    <w:rsid w:val="00C23EA4"/>
    <w:rsid w:val="00C32EA3"/>
    <w:rsid w:val="00C37CF9"/>
    <w:rsid w:val="00C448E3"/>
    <w:rsid w:val="00C46FEB"/>
    <w:rsid w:val="00C51AD2"/>
    <w:rsid w:val="00C5343C"/>
    <w:rsid w:val="00C53F8D"/>
    <w:rsid w:val="00C57D18"/>
    <w:rsid w:val="00C60AC4"/>
    <w:rsid w:val="00C64443"/>
    <w:rsid w:val="00C662B5"/>
    <w:rsid w:val="00C76DFF"/>
    <w:rsid w:val="00C77F30"/>
    <w:rsid w:val="00C82621"/>
    <w:rsid w:val="00C82FC8"/>
    <w:rsid w:val="00C85C5F"/>
    <w:rsid w:val="00C85E14"/>
    <w:rsid w:val="00C8769A"/>
    <w:rsid w:val="00C92102"/>
    <w:rsid w:val="00C9556E"/>
    <w:rsid w:val="00C97BF4"/>
    <w:rsid w:val="00C97F17"/>
    <w:rsid w:val="00CA2119"/>
    <w:rsid w:val="00CB3C23"/>
    <w:rsid w:val="00CC30F4"/>
    <w:rsid w:val="00CC5167"/>
    <w:rsid w:val="00CC65E8"/>
    <w:rsid w:val="00CE1106"/>
    <w:rsid w:val="00CE222C"/>
    <w:rsid w:val="00CE45CB"/>
    <w:rsid w:val="00CE4CE7"/>
    <w:rsid w:val="00CE5F19"/>
    <w:rsid w:val="00CF37F5"/>
    <w:rsid w:val="00CF59D9"/>
    <w:rsid w:val="00D02AB1"/>
    <w:rsid w:val="00D03F13"/>
    <w:rsid w:val="00D10723"/>
    <w:rsid w:val="00D156B7"/>
    <w:rsid w:val="00D20A4A"/>
    <w:rsid w:val="00D32B1A"/>
    <w:rsid w:val="00D359D9"/>
    <w:rsid w:val="00D453BC"/>
    <w:rsid w:val="00D468D8"/>
    <w:rsid w:val="00D47C28"/>
    <w:rsid w:val="00D52C60"/>
    <w:rsid w:val="00D57D67"/>
    <w:rsid w:val="00D57EE8"/>
    <w:rsid w:val="00D60B30"/>
    <w:rsid w:val="00D614AD"/>
    <w:rsid w:val="00D62043"/>
    <w:rsid w:val="00D62694"/>
    <w:rsid w:val="00D6383D"/>
    <w:rsid w:val="00D66DDC"/>
    <w:rsid w:val="00D7293E"/>
    <w:rsid w:val="00D83FB4"/>
    <w:rsid w:val="00D84B38"/>
    <w:rsid w:val="00D90B74"/>
    <w:rsid w:val="00D943F9"/>
    <w:rsid w:val="00D9558A"/>
    <w:rsid w:val="00D95E04"/>
    <w:rsid w:val="00DA1E54"/>
    <w:rsid w:val="00DA3F4F"/>
    <w:rsid w:val="00DA42E7"/>
    <w:rsid w:val="00DB06B0"/>
    <w:rsid w:val="00DC003C"/>
    <w:rsid w:val="00DD1869"/>
    <w:rsid w:val="00DD653E"/>
    <w:rsid w:val="00DE30D7"/>
    <w:rsid w:val="00DE6336"/>
    <w:rsid w:val="00DF4CF4"/>
    <w:rsid w:val="00DF6830"/>
    <w:rsid w:val="00E12F6E"/>
    <w:rsid w:val="00E1357A"/>
    <w:rsid w:val="00E17329"/>
    <w:rsid w:val="00E20412"/>
    <w:rsid w:val="00E21C0F"/>
    <w:rsid w:val="00E30CA0"/>
    <w:rsid w:val="00E33A6D"/>
    <w:rsid w:val="00E34E5E"/>
    <w:rsid w:val="00E52B46"/>
    <w:rsid w:val="00E56521"/>
    <w:rsid w:val="00E60367"/>
    <w:rsid w:val="00E61284"/>
    <w:rsid w:val="00E625AF"/>
    <w:rsid w:val="00E709E8"/>
    <w:rsid w:val="00E74B4B"/>
    <w:rsid w:val="00E76B4F"/>
    <w:rsid w:val="00E7706C"/>
    <w:rsid w:val="00E77AEB"/>
    <w:rsid w:val="00E85560"/>
    <w:rsid w:val="00E8785C"/>
    <w:rsid w:val="00E90621"/>
    <w:rsid w:val="00E90D2B"/>
    <w:rsid w:val="00E9328A"/>
    <w:rsid w:val="00E93566"/>
    <w:rsid w:val="00E95F62"/>
    <w:rsid w:val="00EA4E5F"/>
    <w:rsid w:val="00EA6CDE"/>
    <w:rsid w:val="00EA7BDA"/>
    <w:rsid w:val="00EB0B76"/>
    <w:rsid w:val="00EB2774"/>
    <w:rsid w:val="00EB6972"/>
    <w:rsid w:val="00EC31E5"/>
    <w:rsid w:val="00EE04C5"/>
    <w:rsid w:val="00EE132B"/>
    <w:rsid w:val="00EE3947"/>
    <w:rsid w:val="00EE3B6E"/>
    <w:rsid w:val="00EE4A38"/>
    <w:rsid w:val="00EE70A4"/>
    <w:rsid w:val="00EF0C51"/>
    <w:rsid w:val="00EF138D"/>
    <w:rsid w:val="00EF148B"/>
    <w:rsid w:val="00F01D2C"/>
    <w:rsid w:val="00F0541F"/>
    <w:rsid w:val="00F05ECE"/>
    <w:rsid w:val="00F11976"/>
    <w:rsid w:val="00F12740"/>
    <w:rsid w:val="00F129D6"/>
    <w:rsid w:val="00F13487"/>
    <w:rsid w:val="00F14733"/>
    <w:rsid w:val="00F14745"/>
    <w:rsid w:val="00F1656E"/>
    <w:rsid w:val="00F27A7C"/>
    <w:rsid w:val="00F27C64"/>
    <w:rsid w:val="00F27F22"/>
    <w:rsid w:val="00F302AD"/>
    <w:rsid w:val="00F409F8"/>
    <w:rsid w:val="00F41C5D"/>
    <w:rsid w:val="00F42B83"/>
    <w:rsid w:val="00F4615F"/>
    <w:rsid w:val="00F528E0"/>
    <w:rsid w:val="00F53263"/>
    <w:rsid w:val="00F618F2"/>
    <w:rsid w:val="00F65472"/>
    <w:rsid w:val="00F65D01"/>
    <w:rsid w:val="00F6634D"/>
    <w:rsid w:val="00F710B4"/>
    <w:rsid w:val="00F74BBA"/>
    <w:rsid w:val="00F77C6D"/>
    <w:rsid w:val="00F807A2"/>
    <w:rsid w:val="00F821B4"/>
    <w:rsid w:val="00F83274"/>
    <w:rsid w:val="00F87CDF"/>
    <w:rsid w:val="00F87D41"/>
    <w:rsid w:val="00F92A1A"/>
    <w:rsid w:val="00FA1DCD"/>
    <w:rsid w:val="00FA22A1"/>
    <w:rsid w:val="00FA2A23"/>
    <w:rsid w:val="00FA3145"/>
    <w:rsid w:val="00FA33C2"/>
    <w:rsid w:val="00FA3E45"/>
    <w:rsid w:val="00FA753B"/>
    <w:rsid w:val="00FB0B6D"/>
    <w:rsid w:val="00FB2F38"/>
    <w:rsid w:val="00FC1BDB"/>
    <w:rsid w:val="00FC7706"/>
    <w:rsid w:val="00FD2F44"/>
    <w:rsid w:val="00FE01BF"/>
    <w:rsid w:val="00FE43C9"/>
    <w:rsid w:val="00FE5F4E"/>
    <w:rsid w:val="00FE7CD5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9017A1"/>
  <w15:chartTrackingRefBased/>
  <w15:docId w15:val="{9DADDA88-7173-4700-AADD-5974FFBF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1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7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7A"/>
    <w:rPr>
      <w:lang w:val="hr-HR"/>
    </w:rPr>
  </w:style>
  <w:style w:type="paragraph" w:styleId="Footer">
    <w:name w:val="footer"/>
    <w:basedOn w:val="Normal"/>
    <w:link w:val="FooterChar"/>
    <w:unhideWhenUsed/>
    <w:rsid w:val="00E13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7A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3E"/>
    <w:rPr>
      <w:rFonts w:ascii="Segoe UI" w:hAnsi="Segoe UI" w:cs="Segoe UI"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F409F8"/>
    <w:rPr>
      <w:color w:val="954F72" w:themeColor="followedHyperlink"/>
      <w:u w:val="single"/>
    </w:rPr>
  </w:style>
  <w:style w:type="paragraph" w:styleId="FootnoteText">
    <w:name w:val="footnote text"/>
    <w:aliases w:val="Footnotes,Footnotes Char,Footnote Text Char Char,Footnotes Char Char,Tekst fusnote Char,Footnotes Char2,Footnotes Char Char2,Footnote Text Char Char Char1,fn,Footnote Text Char Char Char Char Char Char,single space,footnote text,FOOTNOTES"/>
    <w:basedOn w:val="Normal"/>
    <w:link w:val="FootnoteTextChar"/>
    <w:uiPriority w:val="99"/>
    <w:unhideWhenUsed/>
    <w:qFormat/>
    <w:rsid w:val="00297B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s Char1,Footnotes Char Char1,Footnote Text Char Char Char,Footnotes Char Char Char,Tekst fusnote Char Char,Footnotes Char2 Char,Footnotes Char Char2 Char,Footnote Text Char Char Char1 Char,fn Char,single space Char"/>
    <w:basedOn w:val="DefaultParagraphFont"/>
    <w:link w:val="FootnoteText"/>
    <w:uiPriority w:val="99"/>
    <w:rsid w:val="00297BC1"/>
    <w:rPr>
      <w:sz w:val="20"/>
      <w:szCs w:val="20"/>
      <w:lang w:val="hr-HR"/>
    </w:rPr>
  </w:style>
  <w:style w:type="character" w:styleId="FootnoteReference">
    <w:name w:val="footnote reference"/>
    <w:aliases w:val="BVI fnr,Footnote symbol,Footnote,Fussnota,note TESI,Footnote reference number,ftref,fr,16 Point,Superscript 6 Point,Footnote Reference Number,Footnote Reference_LVL6,Footnote Reference_LVL61,Footnote Reference_LVL62, BVI fnr"/>
    <w:basedOn w:val="DefaultParagraphFont"/>
    <w:uiPriority w:val="99"/>
    <w:rsid w:val="00297BC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7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BC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BC1"/>
    <w:rPr>
      <w:sz w:val="20"/>
      <w:szCs w:val="20"/>
      <w:lang w:val="hr-HR"/>
    </w:rPr>
  </w:style>
  <w:style w:type="paragraph" w:customStyle="1" w:styleId="Paragrafbody">
    <w:name w:val="Paragraf body"/>
    <w:basedOn w:val="Normal"/>
    <w:qFormat/>
    <w:rsid w:val="00297BC1"/>
    <w:pPr>
      <w:autoSpaceDE w:val="0"/>
      <w:autoSpaceDN w:val="0"/>
      <w:adjustRightInd w:val="0"/>
      <w:spacing w:after="480" w:line="360" w:lineRule="auto"/>
    </w:pPr>
    <w:rPr>
      <w:rFonts w:ascii="Montserrat" w:hAnsi="Montserrat" w:cs="Montserrat"/>
      <w:sz w:val="23"/>
      <w:szCs w:val="23"/>
      <w:u w:color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42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42"/>
    <w:rPr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1B2602"/>
    <w:pPr>
      <w:spacing w:after="0" w:line="240" w:lineRule="auto"/>
    </w:pPr>
    <w:rPr>
      <w:lang w:val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3F69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3F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63F69"/>
    <w:rPr>
      <w:vertAlign w:val="superscript"/>
    </w:rPr>
  </w:style>
  <w:style w:type="character" w:styleId="Strong">
    <w:name w:val="Strong"/>
    <w:basedOn w:val="DefaultParagraphFont"/>
    <w:uiPriority w:val="22"/>
    <w:qFormat/>
    <w:rsid w:val="005639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n.nsk.hr/urn:nbn:hr:242:0771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jf.hr/hr/publikacije/povremene/osvrti-instituta-za-javne-financij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jf.hr/hr/publikacije/povremene/newslet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-journal.hr/en/hom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ijf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3A177-1716-4AD5-8EDC-F096D1FB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Marina Nekić</cp:lastModifiedBy>
  <cp:revision>11</cp:revision>
  <cp:lastPrinted>2025-05-12T12:04:00Z</cp:lastPrinted>
  <dcterms:created xsi:type="dcterms:W3CDTF">2025-10-08T08:05:00Z</dcterms:created>
  <dcterms:modified xsi:type="dcterms:W3CDTF">2025-10-09T06:04:00Z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e8aa534d2db6330c9ebd774595eca794ab895421c0587af9a1c8a91acde039ac</vt:lpwstr>
  </property>
</Properties>
</file>